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59FA7" w14:textId="5FF3AA7D" w:rsidR="009B1DF9" w:rsidRPr="0076660D" w:rsidRDefault="009B1DF9" w:rsidP="009B1DF9">
      <w:pPr>
        <w:pStyle w:val="Header"/>
        <w:tabs>
          <w:tab w:val="clear" w:pos="4153"/>
          <w:tab w:val="clear" w:pos="8306"/>
          <w:tab w:val="right" w:pos="9026"/>
        </w:tabs>
        <w:rPr>
          <w:b/>
          <w:color w:val="FF0000"/>
          <w:sz w:val="24"/>
        </w:rPr>
      </w:pPr>
      <w:bookmarkStart w:id="0" w:name="_Hlk512609091"/>
      <w:bookmarkStart w:id="1" w:name="_GoBack"/>
      <w:bookmarkEnd w:id="1"/>
      <w:r>
        <w:rPr>
          <w:b/>
          <w:sz w:val="24"/>
        </w:rPr>
        <w:t>3GPP TSG-RAN WG1 Meeting #9</w:t>
      </w:r>
      <w:r w:rsidR="00EF6EF2">
        <w:rPr>
          <w:b/>
          <w:sz w:val="24"/>
        </w:rPr>
        <w:t>9</w:t>
      </w:r>
      <w:r>
        <w:rPr>
          <w:b/>
          <w:sz w:val="24"/>
        </w:rPr>
        <w:tab/>
      </w:r>
      <w:r w:rsidRPr="00101E9D">
        <w:rPr>
          <w:b/>
          <w:sz w:val="24"/>
        </w:rPr>
        <w:t>R1-19</w:t>
      </w:r>
      <w:r w:rsidR="00867503">
        <w:rPr>
          <w:b/>
          <w:sz w:val="24"/>
        </w:rPr>
        <w:t>1</w:t>
      </w:r>
      <w:r w:rsidR="00CD6B1B" w:rsidRPr="00CD6B1B">
        <w:rPr>
          <w:b/>
          <w:color w:val="000000" w:themeColor="text1"/>
          <w:sz w:val="24"/>
        </w:rPr>
        <w:t>2797</w:t>
      </w:r>
    </w:p>
    <w:p w14:paraId="4E7A85FC" w14:textId="2A684030" w:rsidR="009B1DF9" w:rsidRPr="00BC0557" w:rsidRDefault="00EF6EF2" w:rsidP="009B1DF9">
      <w:pPr>
        <w:pStyle w:val="Header"/>
        <w:rPr>
          <w:b/>
          <w:sz w:val="24"/>
        </w:rPr>
      </w:pPr>
      <w:r>
        <w:rPr>
          <w:b/>
          <w:sz w:val="24"/>
        </w:rPr>
        <w:t>Reno</w:t>
      </w:r>
      <w:r w:rsidR="009B1DF9">
        <w:rPr>
          <w:b/>
          <w:sz w:val="24"/>
        </w:rPr>
        <w:t xml:space="preserve">, </w:t>
      </w:r>
      <w:r>
        <w:rPr>
          <w:b/>
          <w:sz w:val="24"/>
        </w:rPr>
        <w:t>USA</w:t>
      </w:r>
      <w:r w:rsidR="009B1DF9">
        <w:rPr>
          <w:b/>
          <w:sz w:val="24"/>
        </w:rPr>
        <w:t xml:space="preserve">, </w:t>
      </w:r>
      <w:r>
        <w:rPr>
          <w:b/>
          <w:sz w:val="24"/>
        </w:rPr>
        <w:t>November</w:t>
      </w:r>
      <w:r w:rsidR="009B1DF9">
        <w:rPr>
          <w:b/>
          <w:sz w:val="24"/>
        </w:rPr>
        <w:t xml:space="preserve"> </w:t>
      </w:r>
      <w:r w:rsidR="0076660D">
        <w:rPr>
          <w:b/>
          <w:sz w:val="24"/>
        </w:rPr>
        <w:t>1</w:t>
      </w:r>
      <w:r>
        <w:rPr>
          <w:b/>
          <w:sz w:val="24"/>
        </w:rPr>
        <w:t>8</w:t>
      </w:r>
      <w:r w:rsidR="009B1DF9">
        <w:rPr>
          <w:b/>
          <w:sz w:val="24"/>
        </w:rPr>
        <w:t xml:space="preserve"> – </w:t>
      </w:r>
      <w:r w:rsidR="0076660D">
        <w:rPr>
          <w:b/>
          <w:sz w:val="24"/>
        </w:rPr>
        <w:t>2</w:t>
      </w:r>
      <w:r>
        <w:rPr>
          <w:b/>
          <w:sz w:val="24"/>
        </w:rPr>
        <w:t>2</w:t>
      </w:r>
      <w:r w:rsidR="009B1DF9">
        <w:rPr>
          <w:b/>
          <w:sz w:val="24"/>
        </w:rPr>
        <w:t>, 2019</w:t>
      </w:r>
    </w:p>
    <w:bookmarkEnd w:id="0"/>
    <w:p w14:paraId="776F4C14" w14:textId="77777777" w:rsidR="00443FFF" w:rsidRDefault="00443FFF" w:rsidP="00443FFF"/>
    <w:p w14:paraId="03C6A536" w14:textId="12EEEDE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rsidR="009B1DF9">
        <w:t>6</w:t>
      </w:r>
    </w:p>
    <w:p w14:paraId="06A83340" w14:textId="287A0B75"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98464D" w:rsidRPr="00867503">
        <w:rPr>
          <w:color w:val="000000" w:themeColor="text1"/>
        </w:rPr>
        <w:t>Discussion on congestion control metrics</w:t>
      </w:r>
      <w:r w:rsidR="000606B7" w:rsidRPr="00867503">
        <w:rPr>
          <w:color w:val="000000" w:themeColor="text1"/>
        </w:rPr>
        <w:t xml:space="preserve"> and reporting</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565C51BF" w14:textId="63DE2AD6" w:rsidR="00F12B44" w:rsidRPr="00740B19" w:rsidRDefault="001A4177" w:rsidP="00740B19">
      <w:pPr>
        <w:pStyle w:val="BodyText"/>
        <w:spacing w:after="120"/>
        <w:rPr>
          <w:color w:val="000000" w:themeColor="text1"/>
          <w:sz w:val="20"/>
          <w:szCs w:val="20"/>
        </w:rPr>
      </w:pPr>
      <w:r w:rsidRPr="0011719E">
        <w:rPr>
          <w:color w:val="000000" w:themeColor="text1"/>
          <w:sz w:val="20"/>
          <w:szCs w:val="20"/>
        </w:rPr>
        <w:t>For</w:t>
      </w:r>
      <w:r w:rsidR="00867E6A" w:rsidRPr="0011719E">
        <w:rPr>
          <w:color w:val="000000" w:themeColor="text1"/>
          <w:sz w:val="20"/>
          <w:szCs w:val="20"/>
        </w:rPr>
        <w:t xml:space="preserve"> the approved </w:t>
      </w:r>
      <w:r w:rsidRPr="0011719E">
        <w:rPr>
          <w:color w:val="000000" w:themeColor="text1"/>
          <w:sz w:val="20"/>
          <w:szCs w:val="20"/>
        </w:rPr>
        <w:t xml:space="preserve">5G V2X </w:t>
      </w:r>
      <w:r w:rsidR="00867E6A" w:rsidRPr="0011719E">
        <w:rPr>
          <w:color w:val="000000" w:themeColor="text1"/>
          <w:sz w:val="20"/>
          <w:szCs w:val="20"/>
        </w:rPr>
        <w:t xml:space="preserve">work item </w:t>
      </w:r>
      <w:r w:rsidRPr="0011719E">
        <w:rPr>
          <w:color w:val="000000" w:themeColor="text1"/>
          <w:sz w:val="20"/>
          <w:szCs w:val="20"/>
        </w:rPr>
        <w:t xml:space="preserve">in </w:t>
      </w:r>
      <w:r w:rsidR="00867E6A" w:rsidRPr="0011719E">
        <w:rPr>
          <w:color w:val="000000" w:themeColor="text1"/>
          <w:sz w:val="20"/>
          <w:szCs w:val="20"/>
        </w:rPr>
        <w:t>[1]</w:t>
      </w:r>
      <w:r w:rsidRPr="0011719E">
        <w:rPr>
          <w:color w:val="000000" w:themeColor="text1"/>
          <w:sz w:val="20"/>
          <w:szCs w:val="20"/>
        </w:rPr>
        <w:t xml:space="preserve"> and later updated in [2]</w:t>
      </w:r>
      <w:r w:rsidR="00867E6A" w:rsidRPr="0011719E">
        <w:rPr>
          <w:color w:val="000000" w:themeColor="text1"/>
          <w:sz w:val="20"/>
          <w:szCs w:val="20"/>
        </w:rPr>
        <w:t xml:space="preserve">, </w:t>
      </w:r>
      <w:r w:rsidR="00740B19" w:rsidRPr="0011719E">
        <w:rPr>
          <w:color w:val="000000" w:themeColor="text1"/>
          <w:sz w:val="20"/>
          <w:szCs w:val="20"/>
        </w:rPr>
        <w:t>one of the objectives is about</w:t>
      </w:r>
      <w:r w:rsidR="00740B19" w:rsidRPr="00740B19">
        <w:rPr>
          <w:color w:val="000000" w:themeColor="text1"/>
          <w:sz w:val="20"/>
          <w:szCs w:val="20"/>
        </w:rPr>
        <w:t xml:space="preserve"> congestion control for NR-V2X. During RAN1#96bis</w:t>
      </w:r>
      <w:r w:rsidR="00005589">
        <w:rPr>
          <w:color w:val="000000" w:themeColor="text1"/>
          <w:sz w:val="20"/>
          <w:szCs w:val="20"/>
        </w:rPr>
        <w:t>,</w:t>
      </w:r>
      <w:r w:rsidR="00740B19" w:rsidRPr="00740B19">
        <w:rPr>
          <w:color w:val="000000" w:themeColor="text1"/>
          <w:sz w:val="20"/>
          <w:szCs w:val="20"/>
        </w:rPr>
        <w:t xml:space="preserve"> </w:t>
      </w:r>
      <w:r w:rsidR="0011719E">
        <w:rPr>
          <w:color w:val="000000" w:themeColor="text1"/>
          <w:sz w:val="20"/>
          <w:szCs w:val="20"/>
        </w:rPr>
        <w:t>#97</w:t>
      </w:r>
      <w:r w:rsidR="00132CA4">
        <w:rPr>
          <w:color w:val="000000" w:themeColor="text1"/>
          <w:sz w:val="20"/>
          <w:szCs w:val="20"/>
        </w:rPr>
        <w:t>,</w:t>
      </w:r>
      <w:r w:rsidR="00005589">
        <w:rPr>
          <w:color w:val="000000" w:themeColor="text1"/>
          <w:sz w:val="20"/>
          <w:szCs w:val="20"/>
        </w:rPr>
        <w:t xml:space="preserve"> #98</w:t>
      </w:r>
      <w:r w:rsidR="00132CA4">
        <w:rPr>
          <w:color w:val="000000" w:themeColor="text1"/>
          <w:sz w:val="20"/>
          <w:szCs w:val="20"/>
        </w:rPr>
        <w:t xml:space="preserve"> and #98bis</w:t>
      </w:r>
      <w:r w:rsidR="0011719E">
        <w:rPr>
          <w:color w:val="000000" w:themeColor="text1"/>
          <w:sz w:val="20"/>
          <w:szCs w:val="20"/>
        </w:rPr>
        <w:t xml:space="preserve"> </w:t>
      </w:r>
      <w:r w:rsidR="00740B19" w:rsidRPr="00740B19">
        <w:rPr>
          <w:color w:val="000000" w:themeColor="text1"/>
          <w:sz w:val="20"/>
          <w:szCs w:val="20"/>
        </w:rPr>
        <w:t>meeting discussions, the following agreement</w:t>
      </w:r>
      <w:r w:rsidR="0011719E">
        <w:rPr>
          <w:color w:val="000000" w:themeColor="text1"/>
          <w:sz w:val="20"/>
          <w:szCs w:val="20"/>
        </w:rPr>
        <w:t>s</w:t>
      </w:r>
      <w:r w:rsidR="00740B19" w:rsidRPr="00740B19">
        <w:rPr>
          <w:color w:val="000000" w:themeColor="text1"/>
          <w:sz w:val="20"/>
          <w:szCs w:val="20"/>
        </w:rPr>
        <w:t xml:space="preserve"> on congestion control </w:t>
      </w:r>
      <w:r w:rsidR="0011719E">
        <w:rPr>
          <w:color w:val="000000" w:themeColor="text1"/>
          <w:sz w:val="20"/>
          <w:szCs w:val="20"/>
        </w:rPr>
        <w:t>were</w:t>
      </w:r>
      <w:r w:rsidR="00740B19" w:rsidRPr="00740B19">
        <w:rPr>
          <w:color w:val="000000" w:themeColor="text1"/>
          <w:sz w:val="20"/>
          <w:szCs w:val="20"/>
        </w:rPr>
        <w:t xml:space="preserve"> reached</w:t>
      </w:r>
      <w:r w:rsidR="00F12B44">
        <w:rPr>
          <w:color w:val="000000" w:themeColor="text1"/>
          <w:sz w:val="20"/>
          <w:szCs w:val="20"/>
        </w:rPr>
        <w:t>, in which</w:t>
      </w:r>
      <w:r w:rsidR="00740B19">
        <w:rPr>
          <w:color w:val="000000" w:themeColor="text1"/>
          <w:sz w:val="20"/>
          <w:szCs w:val="20"/>
        </w:rPr>
        <w:t xml:space="preserve"> </w:t>
      </w:r>
      <w:r w:rsidR="00F12B44" w:rsidRPr="00F12B44">
        <w:rPr>
          <w:color w:val="000000" w:themeColor="text1"/>
          <w:sz w:val="20"/>
          <w:szCs w:val="20"/>
        </w:rPr>
        <w:t>it is</w:t>
      </w:r>
      <w:r w:rsidR="00740B19" w:rsidRPr="00F12B44">
        <w:rPr>
          <w:color w:val="000000" w:themeColor="text1"/>
          <w:sz w:val="20"/>
          <w:szCs w:val="20"/>
        </w:rPr>
        <w:t xml:space="preserve"> clear </w:t>
      </w:r>
      <w:r w:rsidR="00F12B44" w:rsidRPr="00F12B44">
        <w:rPr>
          <w:color w:val="000000" w:themeColor="text1"/>
          <w:sz w:val="20"/>
          <w:szCs w:val="20"/>
        </w:rPr>
        <w:t>that</w:t>
      </w:r>
      <w:r w:rsidR="00740B19" w:rsidRPr="00F12B44">
        <w:rPr>
          <w:color w:val="000000" w:themeColor="text1"/>
          <w:sz w:val="20"/>
          <w:szCs w:val="20"/>
        </w:rPr>
        <w:t xml:space="preserve"> LTE V2X sidelink congestion control </w:t>
      </w:r>
      <w:r w:rsidR="00F12B44" w:rsidRPr="00F12B44">
        <w:rPr>
          <w:color w:val="000000" w:themeColor="text1"/>
          <w:sz w:val="20"/>
          <w:szCs w:val="20"/>
        </w:rPr>
        <w:t>is the</w:t>
      </w:r>
      <w:r w:rsidR="00740B19" w:rsidRPr="00F12B44">
        <w:rPr>
          <w:color w:val="000000" w:themeColor="text1"/>
          <w:sz w:val="20"/>
          <w:szCs w:val="20"/>
        </w:rPr>
        <w:t xml:space="preserve"> starting point for defining NR sidelink congestion control.</w:t>
      </w:r>
      <w:r w:rsidR="00F12B44">
        <w:rPr>
          <w:color w:val="000000" w:themeColor="text1"/>
          <w:sz w:val="20"/>
          <w:szCs w:val="20"/>
        </w:rPr>
        <w:t xml:space="preserve"> </w:t>
      </w:r>
      <w:r w:rsidR="00F12B44" w:rsidRPr="005B4285">
        <w:rPr>
          <w:color w:val="000000" w:themeColor="text1"/>
          <w:sz w:val="20"/>
        </w:rPr>
        <w:t>In this contribution, we provide discussions and views on remaining issues and additional congestion control metric(s) that would be needed for NR sidelink operation.</w:t>
      </w:r>
    </w:p>
    <w:tbl>
      <w:tblPr>
        <w:tblStyle w:val="TableGrid"/>
        <w:tblW w:w="0" w:type="auto"/>
        <w:tblLook w:val="04A0" w:firstRow="1" w:lastRow="0" w:firstColumn="1" w:lastColumn="0" w:noHBand="0" w:noVBand="1"/>
      </w:tblPr>
      <w:tblGrid>
        <w:gridCol w:w="9016"/>
      </w:tblGrid>
      <w:tr w:rsidR="002F480D" w14:paraId="66104024" w14:textId="77777777" w:rsidTr="007A225B">
        <w:tc>
          <w:tcPr>
            <w:tcW w:w="9016" w:type="dxa"/>
          </w:tcPr>
          <w:p w14:paraId="49E2FF19" w14:textId="77777777" w:rsidR="00740B19" w:rsidRPr="0011719E" w:rsidRDefault="00740B19" w:rsidP="0011719E">
            <w:pPr>
              <w:spacing w:before="120"/>
              <w:rPr>
                <w:rFonts w:ascii="Times New Roman" w:hAnsi="Times New Roman" w:cs="Times New Roman"/>
                <w:szCs w:val="20"/>
              </w:rPr>
            </w:pPr>
            <w:r w:rsidRPr="0011719E">
              <w:rPr>
                <w:rFonts w:ascii="Times New Roman" w:hAnsi="Times New Roman" w:cs="Times New Roman"/>
                <w:b/>
                <w:szCs w:val="20"/>
                <w:highlight w:val="green"/>
              </w:rPr>
              <w:t>Agreements</w:t>
            </w:r>
            <w:r w:rsidRPr="0011719E">
              <w:rPr>
                <w:rFonts w:ascii="Times New Roman" w:hAnsi="Times New Roman" w:cs="Times New Roman"/>
                <w:szCs w:val="20"/>
              </w:rPr>
              <w:t>:</w:t>
            </w:r>
          </w:p>
          <w:p w14:paraId="24613149" w14:textId="77777777" w:rsidR="00740B19" w:rsidRPr="0011719E" w:rsidRDefault="00740B19" w:rsidP="00740B19">
            <w:pPr>
              <w:rPr>
                <w:rFonts w:ascii="Times New Roman" w:hAnsi="Times New Roman" w:cs="Times New Roman"/>
                <w:szCs w:val="20"/>
                <w:lang w:val="en-US"/>
              </w:rPr>
            </w:pPr>
            <w:r w:rsidRPr="0011719E">
              <w:rPr>
                <w:rFonts w:ascii="Times New Roman" w:hAnsi="Times New Roman" w:cs="Times New Roman"/>
                <w:szCs w:val="20"/>
                <w:lang w:val="en-US"/>
              </w:rPr>
              <w:t xml:space="preserve">Support at least NR CBR as congestion metric for NR sidelink congestion control. </w:t>
            </w:r>
          </w:p>
          <w:p w14:paraId="383173DB" w14:textId="77777777" w:rsidR="002F480D" w:rsidRPr="0011719E" w:rsidRDefault="00740B19" w:rsidP="00740B19">
            <w:pPr>
              <w:numPr>
                <w:ilvl w:val="0"/>
                <w:numId w:val="28"/>
              </w:numPr>
              <w:spacing w:after="60"/>
              <w:jc w:val="left"/>
              <w:rPr>
                <w:rFonts w:ascii="Times New Roman" w:hAnsi="Times New Roman" w:cs="Times New Roman"/>
                <w:szCs w:val="20"/>
                <w:lang w:val="en-US"/>
              </w:rPr>
            </w:pPr>
            <w:r w:rsidRPr="0011719E">
              <w:rPr>
                <w:rFonts w:ascii="Times New Roman" w:hAnsi="Times New Roman" w:cs="Times New Roman"/>
                <w:szCs w:val="20"/>
                <w:lang w:val="en-US"/>
              </w:rPr>
              <w:t>LTE CBR is the baseline for defining NR CBR.</w:t>
            </w:r>
          </w:p>
          <w:p w14:paraId="6871BAE6" w14:textId="77777777" w:rsidR="0011719E" w:rsidRPr="0011719E" w:rsidRDefault="0011719E" w:rsidP="0011719E">
            <w:pPr>
              <w:rPr>
                <w:rFonts w:ascii="Times New Roman" w:hAnsi="Times New Roman" w:cs="Times New Roman"/>
                <w:szCs w:val="20"/>
              </w:rPr>
            </w:pPr>
            <w:r w:rsidRPr="0011719E">
              <w:rPr>
                <w:rFonts w:ascii="Times New Roman" w:hAnsi="Times New Roman" w:cs="Times New Roman"/>
                <w:b/>
                <w:bCs/>
                <w:szCs w:val="20"/>
                <w:highlight w:val="green"/>
              </w:rPr>
              <w:t>Agreements</w:t>
            </w:r>
            <w:r w:rsidRPr="0011719E">
              <w:rPr>
                <w:rFonts w:ascii="Times New Roman" w:hAnsi="Times New Roman" w:cs="Times New Roman"/>
                <w:szCs w:val="20"/>
              </w:rPr>
              <w:t>:</w:t>
            </w:r>
          </w:p>
          <w:p w14:paraId="6E1BFA3F" w14:textId="77777777" w:rsidR="0011719E" w:rsidRPr="0011719E" w:rsidRDefault="0011719E" w:rsidP="0011719E">
            <w:pPr>
              <w:numPr>
                <w:ilvl w:val="0"/>
                <w:numId w:val="29"/>
              </w:numPr>
              <w:jc w:val="left"/>
              <w:rPr>
                <w:rFonts w:ascii="Times New Roman" w:hAnsi="Times New Roman" w:cs="Times New Roman"/>
                <w:szCs w:val="20"/>
                <w:lang w:val="en-US"/>
              </w:rPr>
            </w:pPr>
            <w:r w:rsidRPr="0011719E">
              <w:rPr>
                <w:rFonts w:ascii="Times New Roman" w:hAnsi="Times New Roman" w:cs="Times New Roman"/>
                <w:szCs w:val="20"/>
                <w:lang w:val="en-US"/>
              </w:rPr>
              <w:t>LTE V2X sidelink congestion control is the starting point for defining NR sidelink congestion control.</w:t>
            </w:r>
          </w:p>
          <w:p w14:paraId="40F3AC2D" w14:textId="77777777" w:rsidR="0011719E" w:rsidRPr="0011719E" w:rsidRDefault="0011719E" w:rsidP="0011719E">
            <w:pPr>
              <w:rPr>
                <w:rFonts w:ascii="Times New Roman" w:hAnsi="Times New Roman" w:cs="Times New Roman"/>
                <w:szCs w:val="20"/>
                <w:lang w:val="en-US"/>
              </w:rPr>
            </w:pPr>
            <w:r w:rsidRPr="0011719E">
              <w:rPr>
                <w:rFonts w:ascii="Times New Roman" w:hAnsi="Times New Roman" w:cs="Times New Roman"/>
                <w:b/>
                <w:bCs/>
                <w:szCs w:val="20"/>
                <w:highlight w:val="green"/>
                <w:lang w:val="en-US"/>
              </w:rPr>
              <w:t>Agreements</w:t>
            </w:r>
            <w:r w:rsidRPr="0011719E">
              <w:rPr>
                <w:rFonts w:ascii="Times New Roman" w:hAnsi="Times New Roman" w:cs="Times New Roman"/>
                <w:szCs w:val="20"/>
                <w:lang w:val="en-US"/>
              </w:rPr>
              <w:t>:</w:t>
            </w:r>
          </w:p>
          <w:p w14:paraId="043AFBEF" w14:textId="77777777" w:rsidR="0011719E" w:rsidRDefault="0011719E" w:rsidP="0011719E">
            <w:pPr>
              <w:numPr>
                <w:ilvl w:val="0"/>
                <w:numId w:val="29"/>
              </w:numPr>
              <w:spacing w:after="120"/>
              <w:jc w:val="left"/>
              <w:rPr>
                <w:rFonts w:ascii="Times New Roman" w:hAnsi="Times New Roman" w:cs="Times New Roman"/>
                <w:szCs w:val="20"/>
                <w:lang w:val="en-US"/>
              </w:rPr>
            </w:pPr>
            <w:r w:rsidRPr="0011719E">
              <w:rPr>
                <w:rFonts w:ascii="Times New Roman" w:hAnsi="Times New Roman" w:cs="Times New Roman"/>
                <w:szCs w:val="20"/>
                <w:lang w:val="en-US"/>
              </w:rPr>
              <w:t>Higher-layer reporting of CBR to the gNB is supported for RRC_CONNECTED UEs.</w:t>
            </w:r>
          </w:p>
          <w:p w14:paraId="75034B74" w14:textId="77777777" w:rsidR="00005589" w:rsidRPr="00007C34" w:rsidRDefault="00005589" w:rsidP="00005589">
            <w:pPr>
              <w:rPr>
                <w:szCs w:val="20"/>
                <w:lang w:eastAsia="x-none"/>
              </w:rPr>
            </w:pPr>
            <w:r w:rsidRPr="00005589">
              <w:rPr>
                <w:rFonts w:ascii="Times New Roman" w:hAnsi="Times New Roman" w:cs="Times New Roman"/>
                <w:b/>
                <w:bCs/>
                <w:szCs w:val="20"/>
                <w:highlight w:val="green"/>
                <w:lang w:eastAsia="x-none"/>
              </w:rPr>
              <w:t>Agreements</w:t>
            </w:r>
            <w:r w:rsidRPr="00007C34">
              <w:rPr>
                <w:szCs w:val="20"/>
                <w:lang w:eastAsia="x-none"/>
              </w:rPr>
              <w:t>:</w:t>
            </w:r>
          </w:p>
          <w:p w14:paraId="1A729E33" w14:textId="77777777" w:rsidR="00005589" w:rsidRPr="00005589" w:rsidRDefault="00005589" w:rsidP="00005589">
            <w:pPr>
              <w:numPr>
                <w:ilvl w:val="0"/>
                <w:numId w:val="30"/>
              </w:numPr>
              <w:jc w:val="left"/>
              <w:rPr>
                <w:rFonts w:ascii="Times New Roman" w:hAnsi="Times New Roman" w:cs="Times New Roman"/>
                <w:bCs/>
                <w:szCs w:val="20"/>
                <w:lang w:val="en-US"/>
              </w:rPr>
            </w:pPr>
            <w:r w:rsidRPr="00005589">
              <w:rPr>
                <w:rFonts w:ascii="Times New Roman" w:hAnsi="Times New Roman" w:cs="Times New Roman"/>
                <w:bCs/>
                <w:szCs w:val="20"/>
                <w:lang w:val="en-US"/>
              </w:rPr>
              <w:t xml:space="preserve">For PSCCH/PSSCH multiplexing option 3, one CBR measurement over a resource pool is defined. </w:t>
            </w:r>
          </w:p>
          <w:p w14:paraId="0A22EF21" w14:textId="77777777" w:rsidR="00005589" w:rsidRPr="00132CA4" w:rsidRDefault="00005589" w:rsidP="00005589">
            <w:pPr>
              <w:numPr>
                <w:ilvl w:val="1"/>
                <w:numId w:val="30"/>
              </w:numPr>
              <w:spacing w:after="120"/>
              <w:jc w:val="left"/>
              <w:rPr>
                <w:bCs/>
                <w:szCs w:val="20"/>
                <w:lang w:val="en-US"/>
              </w:rPr>
            </w:pPr>
            <w:r w:rsidRPr="00005589">
              <w:rPr>
                <w:rFonts w:ascii="Times New Roman" w:hAnsi="Times New Roman" w:cs="Times New Roman"/>
                <w:bCs/>
                <w:szCs w:val="20"/>
                <w:lang w:val="en-US"/>
              </w:rPr>
              <w:t>PSFCH resources, if (pre)configured, are excluded from this CBR measurement.</w:t>
            </w:r>
          </w:p>
          <w:p w14:paraId="43114450" w14:textId="77777777" w:rsidR="00132CA4" w:rsidRPr="00132CA4" w:rsidRDefault="00132CA4" w:rsidP="00132CA4">
            <w:pPr>
              <w:rPr>
                <w:rFonts w:ascii="Times New Roman" w:hAnsi="Times New Roman" w:cs="Times New Roman"/>
              </w:rPr>
            </w:pPr>
            <w:r w:rsidRPr="00132CA4">
              <w:rPr>
                <w:rFonts w:ascii="Times New Roman" w:hAnsi="Times New Roman" w:cs="Times New Roman"/>
                <w:b/>
                <w:bCs/>
                <w:highlight w:val="green"/>
              </w:rPr>
              <w:t>Agreements</w:t>
            </w:r>
            <w:r w:rsidRPr="00132CA4">
              <w:rPr>
                <w:rFonts w:ascii="Times New Roman" w:hAnsi="Times New Roman" w:cs="Times New Roman"/>
              </w:rPr>
              <w:t>:</w:t>
            </w:r>
          </w:p>
          <w:p w14:paraId="08768895" w14:textId="77777777" w:rsidR="00132CA4" w:rsidRPr="00132CA4" w:rsidRDefault="00132CA4" w:rsidP="00132CA4">
            <w:pPr>
              <w:rPr>
                <w:rFonts w:ascii="Times New Roman" w:hAnsi="Times New Roman" w:cs="Times New Roman"/>
                <w:lang w:val="en-US"/>
              </w:rPr>
            </w:pPr>
            <w:r w:rsidRPr="00132CA4">
              <w:rPr>
                <w:rFonts w:ascii="Times New Roman" w:hAnsi="Times New Roman" w:cs="Times New Roman"/>
                <w:lang w:val="en-US"/>
              </w:rPr>
              <w:t>Define NR sidelink Channel Occupancy Ratio (CR) measurement.</w:t>
            </w:r>
          </w:p>
          <w:p w14:paraId="46627599" w14:textId="4FE3A50C" w:rsidR="00132CA4" w:rsidRPr="00132CA4" w:rsidRDefault="00132CA4" w:rsidP="00132CA4">
            <w:pPr>
              <w:pStyle w:val="ListParagraph"/>
              <w:numPr>
                <w:ilvl w:val="0"/>
                <w:numId w:val="32"/>
              </w:numPr>
              <w:spacing w:after="120"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LTE CR is the baselines</w:t>
            </w:r>
          </w:p>
          <w:p w14:paraId="0729B3D4" w14:textId="77777777" w:rsidR="00132CA4" w:rsidRPr="00132CA4" w:rsidRDefault="00132CA4" w:rsidP="00132CA4">
            <w:pPr>
              <w:rPr>
                <w:rFonts w:ascii="Times New Roman" w:hAnsi="Times New Roman" w:cs="Times New Roman"/>
              </w:rPr>
            </w:pPr>
            <w:r w:rsidRPr="00132CA4">
              <w:rPr>
                <w:rFonts w:ascii="Times New Roman" w:hAnsi="Times New Roman" w:cs="Times New Roman"/>
                <w:b/>
                <w:bCs/>
                <w:highlight w:val="green"/>
              </w:rPr>
              <w:t>Agreements</w:t>
            </w:r>
            <w:r w:rsidRPr="00132CA4">
              <w:rPr>
                <w:rFonts w:ascii="Times New Roman" w:hAnsi="Times New Roman" w:cs="Times New Roman"/>
              </w:rPr>
              <w:t>:</w:t>
            </w:r>
          </w:p>
          <w:p w14:paraId="65E491D9" w14:textId="77777777" w:rsidR="00132CA4" w:rsidRPr="00132CA4" w:rsidRDefault="00132CA4" w:rsidP="00132CA4">
            <w:pPr>
              <w:numPr>
                <w:ilvl w:val="0"/>
                <w:numId w:val="31"/>
              </w:numPr>
              <w:jc w:val="left"/>
              <w:rPr>
                <w:rFonts w:ascii="Times New Roman" w:hAnsi="Times New Roman" w:cs="Times New Roman"/>
                <w:lang w:val="en-US"/>
              </w:rPr>
            </w:pPr>
            <w:r w:rsidRPr="00132CA4">
              <w:rPr>
                <w:rFonts w:ascii="Times New Roman" w:hAnsi="Times New Roman" w:cs="Times New Roman"/>
                <w:lang w:val="en-US"/>
              </w:rPr>
              <w:t>Congestion control can restrict the values of at least the following PSSCH/PSCCH TX parameters per resource pool:</w:t>
            </w:r>
          </w:p>
          <w:p w14:paraId="0CBC16C4" w14:textId="77777777" w:rsidR="00132CA4" w:rsidRPr="00132CA4" w:rsidRDefault="00132CA4" w:rsidP="00132CA4">
            <w:pPr>
              <w:pStyle w:val="ListParagraph"/>
              <w:numPr>
                <w:ilvl w:val="1"/>
                <w:numId w:val="31"/>
              </w:numPr>
              <w:spacing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Range of MCS for a given MCS table supported within the resource pool</w:t>
            </w:r>
          </w:p>
          <w:p w14:paraId="26C20405" w14:textId="77777777" w:rsidR="00132CA4" w:rsidRPr="00132CA4" w:rsidRDefault="00132CA4" w:rsidP="00132CA4">
            <w:pPr>
              <w:pStyle w:val="ListParagraph"/>
              <w:numPr>
                <w:ilvl w:val="1"/>
                <w:numId w:val="31"/>
              </w:numPr>
              <w:spacing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Range of number of sub-channels</w:t>
            </w:r>
          </w:p>
          <w:p w14:paraId="7C20EABC" w14:textId="77777777" w:rsidR="00132CA4" w:rsidRPr="00132CA4" w:rsidRDefault="00132CA4" w:rsidP="00132CA4">
            <w:pPr>
              <w:pStyle w:val="ListParagraph"/>
              <w:numPr>
                <w:ilvl w:val="1"/>
                <w:numId w:val="31"/>
              </w:numPr>
              <w:spacing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Upper bound of number of (re)transmissions – already agreed in mode 2 AI</w:t>
            </w:r>
          </w:p>
          <w:p w14:paraId="15DA33F9" w14:textId="77777777" w:rsidR="00132CA4" w:rsidRPr="00132CA4" w:rsidRDefault="00132CA4" w:rsidP="00132CA4">
            <w:pPr>
              <w:pStyle w:val="ListParagraph"/>
              <w:numPr>
                <w:ilvl w:val="1"/>
                <w:numId w:val="31"/>
              </w:numPr>
              <w:spacing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Upper bound of TX power (including zero TX power)</w:t>
            </w:r>
          </w:p>
          <w:p w14:paraId="6F088CBA" w14:textId="77777777" w:rsidR="00132CA4" w:rsidRPr="00132CA4" w:rsidRDefault="00132CA4" w:rsidP="00132CA4">
            <w:pPr>
              <w:numPr>
                <w:ilvl w:val="0"/>
                <w:numId w:val="31"/>
              </w:numPr>
              <w:jc w:val="left"/>
              <w:rPr>
                <w:rFonts w:ascii="Times New Roman" w:hAnsi="Times New Roman" w:cs="Times New Roman"/>
                <w:lang w:val="en-US"/>
              </w:rPr>
            </w:pPr>
            <w:r w:rsidRPr="00132CA4">
              <w:rPr>
                <w:rFonts w:ascii="Times New Roman" w:hAnsi="Times New Roman" w:cs="Times New Roman"/>
                <w:lang w:val="en-US"/>
              </w:rPr>
              <w:t xml:space="preserve">Congestion control can set an upper bound on channel occupancy ratio (CR), </w:t>
            </w:r>
            <w:proofErr w:type="spellStart"/>
            <w:r w:rsidRPr="00132CA4">
              <w:rPr>
                <w:rFonts w:ascii="Times New Roman" w:hAnsi="Times New Roman" w:cs="Times New Roman"/>
                <w:lang w:val="en-US"/>
              </w:rPr>
              <w:t>CR</w:t>
            </w:r>
            <w:r w:rsidRPr="00132CA4">
              <w:rPr>
                <w:rFonts w:ascii="Times New Roman" w:hAnsi="Times New Roman" w:cs="Times New Roman"/>
                <w:vertAlign w:val="subscript"/>
                <w:lang w:val="en-US"/>
              </w:rPr>
              <w:t>limit</w:t>
            </w:r>
            <w:proofErr w:type="spellEnd"/>
            <w:r w:rsidRPr="00132CA4">
              <w:rPr>
                <w:rFonts w:ascii="Times New Roman" w:hAnsi="Times New Roman" w:cs="Times New Roman"/>
                <w:lang w:val="en-US"/>
              </w:rPr>
              <w:t>.</w:t>
            </w:r>
          </w:p>
          <w:p w14:paraId="360BC165" w14:textId="77777777" w:rsidR="00132CA4" w:rsidRPr="00132CA4" w:rsidRDefault="00132CA4" w:rsidP="00132CA4">
            <w:pPr>
              <w:numPr>
                <w:ilvl w:val="0"/>
                <w:numId w:val="31"/>
              </w:numPr>
              <w:jc w:val="left"/>
              <w:rPr>
                <w:rFonts w:ascii="Times New Roman" w:hAnsi="Times New Roman" w:cs="Times New Roman"/>
                <w:lang w:val="en-US" w:eastAsia="ko-KR"/>
              </w:rPr>
            </w:pPr>
            <w:r w:rsidRPr="00132CA4">
              <w:rPr>
                <w:rFonts w:ascii="Times New Roman" w:hAnsi="Times New Roman" w:cs="Times New Roman"/>
                <w:lang w:val="en-US" w:eastAsia="ko-KR"/>
              </w:rPr>
              <w:t xml:space="preserve">Ranges/bounds of the transmission parameters and </w:t>
            </w:r>
            <w:proofErr w:type="spellStart"/>
            <w:r w:rsidRPr="00132CA4">
              <w:rPr>
                <w:rFonts w:ascii="Times New Roman" w:hAnsi="Times New Roman" w:cs="Times New Roman"/>
                <w:lang w:val="en-US"/>
              </w:rPr>
              <w:t>CR</w:t>
            </w:r>
            <w:r w:rsidRPr="00132CA4">
              <w:rPr>
                <w:rFonts w:ascii="Times New Roman" w:hAnsi="Times New Roman" w:cs="Times New Roman"/>
                <w:vertAlign w:val="subscript"/>
                <w:lang w:val="en-US"/>
              </w:rPr>
              <w:t>limit</w:t>
            </w:r>
            <w:proofErr w:type="spellEnd"/>
            <w:r w:rsidRPr="00132CA4">
              <w:rPr>
                <w:rFonts w:ascii="Times New Roman" w:hAnsi="Times New Roman" w:cs="Times New Roman"/>
                <w:lang w:val="en-US" w:eastAsia="ko-KR"/>
              </w:rPr>
              <w:t xml:space="preserve"> are functions of QoS and CBR.</w:t>
            </w:r>
          </w:p>
          <w:p w14:paraId="7C07030C" w14:textId="77777777" w:rsidR="00132CA4" w:rsidRPr="00132CA4" w:rsidRDefault="00132CA4" w:rsidP="00132CA4">
            <w:pPr>
              <w:numPr>
                <w:ilvl w:val="0"/>
                <w:numId w:val="31"/>
              </w:numPr>
              <w:jc w:val="left"/>
              <w:rPr>
                <w:rFonts w:ascii="Times New Roman" w:hAnsi="Times New Roman" w:cs="Times New Roman"/>
                <w:lang w:val="en-US"/>
              </w:rPr>
            </w:pPr>
            <w:r w:rsidRPr="00132CA4">
              <w:rPr>
                <w:rFonts w:ascii="Times New Roman" w:hAnsi="Times New Roman" w:cs="Times New Roman"/>
                <w:lang w:val="en-US"/>
              </w:rPr>
              <w:t>In addition to congestion control (in use or not in use), the above parameters can be restricted by reusing the same mechanism as in LTE</w:t>
            </w:r>
          </w:p>
          <w:p w14:paraId="340CEEE0" w14:textId="77777777" w:rsidR="00132CA4" w:rsidRPr="00132CA4" w:rsidRDefault="00132CA4" w:rsidP="00132CA4">
            <w:pPr>
              <w:numPr>
                <w:ilvl w:val="1"/>
                <w:numId w:val="31"/>
              </w:numPr>
              <w:jc w:val="left"/>
              <w:rPr>
                <w:rFonts w:ascii="Times New Roman" w:hAnsi="Times New Roman" w:cs="Times New Roman"/>
                <w:lang w:val="en-US"/>
              </w:rPr>
            </w:pPr>
            <w:r w:rsidRPr="00132CA4">
              <w:rPr>
                <w:rFonts w:ascii="Times New Roman" w:hAnsi="Times New Roman" w:cs="Times New Roman"/>
                <w:lang w:val="en-US"/>
              </w:rPr>
              <w:t>For speed, further discussion on absolute vs. relative speed</w:t>
            </w:r>
          </w:p>
          <w:p w14:paraId="6F34E99A" w14:textId="77777777" w:rsidR="00132CA4" w:rsidRPr="00132CA4" w:rsidRDefault="00132CA4" w:rsidP="00132CA4">
            <w:pPr>
              <w:pStyle w:val="ListParagraph"/>
              <w:numPr>
                <w:ilvl w:val="1"/>
                <w:numId w:val="31"/>
              </w:numPr>
              <w:spacing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 xml:space="preserve">FFS other parameter(s) that can be restricted </w:t>
            </w:r>
          </w:p>
          <w:p w14:paraId="5BF2BE2B" w14:textId="77777777" w:rsidR="00132CA4" w:rsidRPr="00132CA4" w:rsidRDefault="00132CA4" w:rsidP="00132CA4">
            <w:pPr>
              <w:pStyle w:val="ListParagraph"/>
              <w:numPr>
                <w:ilvl w:val="1"/>
                <w:numId w:val="31"/>
              </w:numPr>
              <w:spacing w:after="120" w:line="259" w:lineRule="auto"/>
              <w:ind w:leftChars="0"/>
              <w:rPr>
                <w:rFonts w:ascii="Times New Roman" w:hAnsi="Times New Roman"/>
                <w:sz w:val="21"/>
                <w:szCs w:val="21"/>
                <w:lang w:val="en-US" w:eastAsia="zh-CN"/>
              </w:rPr>
            </w:pPr>
            <w:r w:rsidRPr="00132CA4">
              <w:rPr>
                <w:rFonts w:ascii="Times New Roman" w:hAnsi="Times New Roman"/>
                <w:sz w:val="21"/>
                <w:szCs w:val="21"/>
                <w:lang w:val="en-US" w:eastAsia="zh-CN"/>
              </w:rPr>
              <w:t>FFS whether or not to tie the speed with a UE capability</w:t>
            </w:r>
          </w:p>
          <w:p w14:paraId="77E6701F" w14:textId="77777777" w:rsidR="00132CA4" w:rsidRPr="00132CA4" w:rsidRDefault="00132CA4" w:rsidP="00132CA4">
            <w:pPr>
              <w:rPr>
                <w:rFonts w:ascii="Times New Roman" w:hAnsi="Times New Roman" w:cs="Times New Roman"/>
                <w:lang w:val="en-US"/>
              </w:rPr>
            </w:pPr>
            <w:r w:rsidRPr="00132CA4">
              <w:rPr>
                <w:rFonts w:ascii="Times New Roman" w:hAnsi="Times New Roman" w:cs="Times New Roman"/>
                <w:b/>
                <w:bCs/>
                <w:highlight w:val="green"/>
                <w:lang w:val="en-US"/>
              </w:rPr>
              <w:t>Agreements</w:t>
            </w:r>
            <w:r w:rsidRPr="00132CA4">
              <w:rPr>
                <w:rFonts w:ascii="Times New Roman" w:hAnsi="Times New Roman" w:cs="Times New Roman"/>
                <w:lang w:val="en-US"/>
              </w:rPr>
              <w:t>:</w:t>
            </w:r>
          </w:p>
          <w:p w14:paraId="5E685AB5" w14:textId="77777777" w:rsidR="00132CA4" w:rsidRPr="00132CA4" w:rsidRDefault="00132CA4" w:rsidP="00132CA4">
            <w:pPr>
              <w:rPr>
                <w:rFonts w:ascii="Times New Roman" w:hAnsi="Times New Roman" w:cs="Times New Roman"/>
                <w:lang w:val="en-US" w:eastAsia="ko-KR"/>
              </w:rPr>
            </w:pPr>
            <w:r w:rsidRPr="00132CA4">
              <w:rPr>
                <w:rFonts w:ascii="Times New Roman" w:hAnsi="Times New Roman" w:cs="Times New Roman"/>
                <w:lang w:val="en-US" w:eastAsia="ko-KR"/>
              </w:rPr>
              <w:t xml:space="preserve">Lookup table links CBR range with values of the transmission parameters and </w:t>
            </w:r>
            <w:proofErr w:type="spellStart"/>
            <w:r w:rsidRPr="00132CA4">
              <w:rPr>
                <w:rFonts w:ascii="Times New Roman" w:hAnsi="Times New Roman" w:cs="Times New Roman"/>
                <w:lang w:val="en-US"/>
              </w:rPr>
              <w:t>CR</w:t>
            </w:r>
            <w:r w:rsidRPr="00132CA4">
              <w:rPr>
                <w:rFonts w:ascii="Times New Roman" w:hAnsi="Times New Roman" w:cs="Times New Roman"/>
                <w:vertAlign w:val="subscript"/>
                <w:lang w:val="en-US"/>
              </w:rPr>
              <w:t>limit</w:t>
            </w:r>
            <w:proofErr w:type="spellEnd"/>
            <w:r w:rsidRPr="00132CA4">
              <w:rPr>
                <w:rFonts w:ascii="Times New Roman" w:hAnsi="Times New Roman" w:cs="Times New Roman"/>
                <w:lang w:val="en-US" w:eastAsia="ko-KR"/>
              </w:rPr>
              <w:t xml:space="preserve"> for each value of the indication of a priority of a sidelink transmission carried by SCI payload </w:t>
            </w:r>
            <w:r w:rsidRPr="00132CA4">
              <w:rPr>
                <w:rFonts w:ascii="Times New Roman" w:hAnsi="Times New Roman" w:cs="Times New Roman"/>
                <w:lang w:val="en-US"/>
              </w:rPr>
              <w:t xml:space="preserve">(as per WA from RAN1#98), </w:t>
            </w:r>
            <w:r w:rsidRPr="00132CA4">
              <w:rPr>
                <w:rFonts w:ascii="Times New Roman" w:hAnsi="Times New Roman" w:cs="Times New Roman"/>
                <w:lang w:val="en-US" w:eastAsia="ko-KR"/>
              </w:rPr>
              <w:t xml:space="preserve">Lookup table is (pre)configured. Details up to RAN2. </w:t>
            </w:r>
          </w:p>
          <w:p w14:paraId="646CBEEC" w14:textId="77777777" w:rsidR="00132CA4" w:rsidRPr="00132CA4" w:rsidRDefault="00132CA4" w:rsidP="00132CA4">
            <w:pPr>
              <w:pStyle w:val="ListParagraph"/>
              <w:numPr>
                <w:ilvl w:val="0"/>
                <w:numId w:val="33"/>
              </w:numPr>
              <w:spacing w:line="259" w:lineRule="auto"/>
              <w:ind w:leftChars="0"/>
              <w:rPr>
                <w:rFonts w:ascii="Times New Roman" w:hAnsi="Times New Roman"/>
                <w:sz w:val="21"/>
                <w:szCs w:val="21"/>
                <w:lang w:val="en-US" w:eastAsia="ko-KR"/>
              </w:rPr>
            </w:pPr>
            <w:r w:rsidRPr="00132CA4">
              <w:rPr>
                <w:rFonts w:ascii="Times New Roman" w:hAnsi="Times New Roman"/>
                <w:sz w:val="21"/>
                <w:szCs w:val="21"/>
                <w:lang w:val="en-US" w:eastAsia="ko-KR"/>
              </w:rPr>
              <w:t xml:space="preserve">Up to 16 (as a </w:t>
            </w:r>
            <w:r w:rsidRPr="00132CA4">
              <w:rPr>
                <w:rFonts w:ascii="Times New Roman" w:hAnsi="Times New Roman"/>
                <w:sz w:val="21"/>
                <w:szCs w:val="21"/>
                <w:highlight w:val="darkYellow"/>
                <w:lang w:val="en-US" w:eastAsia="ko-KR"/>
              </w:rPr>
              <w:t>working assumption</w:t>
            </w:r>
            <w:r w:rsidRPr="00132CA4">
              <w:rPr>
                <w:rFonts w:ascii="Times New Roman" w:hAnsi="Times New Roman"/>
                <w:sz w:val="21"/>
                <w:szCs w:val="21"/>
                <w:lang w:val="en-US" w:eastAsia="ko-KR"/>
              </w:rPr>
              <w:t>) CBR ranges are supported</w:t>
            </w:r>
          </w:p>
          <w:p w14:paraId="3AE55686" w14:textId="77777777" w:rsidR="00132CA4" w:rsidRPr="00132CA4" w:rsidRDefault="00132CA4" w:rsidP="00132CA4">
            <w:pPr>
              <w:pStyle w:val="ListParagraph"/>
              <w:numPr>
                <w:ilvl w:val="1"/>
                <w:numId w:val="33"/>
              </w:numPr>
              <w:spacing w:after="120" w:line="259" w:lineRule="auto"/>
              <w:ind w:leftChars="0"/>
              <w:rPr>
                <w:rFonts w:ascii="Times New Roman" w:hAnsi="Times New Roman"/>
                <w:sz w:val="21"/>
                <w:szCs w:val="21"/>
                <w:lang w:val="en-US" w:eastAsia="ko-KR"/>
              </w:rPr>
            </w:pPr>
            <w:r w:rsidRPr="00132CA4">
              <w:rPr>
                <w:rFonts w:ascii="Times New Roman" w:hAnsi="Times New Roman"/>
                <w:sz w:val="21"/>
                <w:szCs w:val="21"/>
                <w:lang w:val="en-US" w:eastAsia="ko-KR"/>
              </w:rPr>
              <w:lastRenderedPageBreak/>
              <w:t>The working assumption will be automatically confirmed in RAN1#99 if no further input</w:t>
            </w:r>
          </w:p>
          <w:p w14:paraId="138C29E3" w14:textId="77777777" w:rsidR="00132CA4" w:rsidRPr="00132CA4" w:rsidRDefault="00132CA4" w:rsidP="00132CA4">
            <w:pPr>
              <w:rPr>
                <w:rFonts w:ascii="Times New Roman" w:hAnsi="Times New Roman" w:cs="Times New Roman"/>
                <w:lang w:val="en-US"/>
              </w:rPr>
            </w:pPr>
            <w:r w:rsidRPr="00132CA4">
              <w:rPr>
                <w:rFonts w:ascii="Times New Roman" w:hAnsi="Times New Roman" w:cs="Times New Roman"/>
                <w:b/>
                <w:bCs/>
                <w:highlight w:val="green"/>
                <w:lang w:val="en-US"/>
              </w:rPr>
              <w:t>Agreements</w:t>
            </w:r>
            <w:r w:rsidRPr="00132CA4">
              <w:rPr>
                <w:rFonts w:ascii="Times New Roman" w:hAnsi="Times New Roman" w:cs="Times New Roman"/>
                <w:lang w:val="en-US"/>
              </w:rPr>
              <w:t>:</w:t>
            </w:r>
          </w:p>
          <w:p w14:paraId="032F9AFF" w14:textId="77777777" w:rsidR="00132CA4" w:rsidRPr="00132CA4" w:rsidRDefault="00132CA4" w:rsidP="00132CA4">
            <w:pPr>
              <w:numPr>
                <w:ilvl w:val="0"/>
                <w:numId w:val="34"/>
              </w:numPr>
              <w:jc w:val="left"/>
              <w:rPr>
                <w:rFonts w:ascii="Times New Roman" w:hAnsi="Times New Roman" w:cs="Times New Roman"/>
                <w:lang w:val="en-US"/>
              </w:rPr>
            </w:pPr>
            <w:r w:rsidRPr="00132CA4">
              <w:rPr>
                <w:rFonts w:ascii="Times New Roman" w:hAnsi="Times New Roman" w:cs="Times New Roman"/>
                <w:lang w:val="en-US"/>
              </w:rPr>
              <w:t>For the priority indication in 1</w:t>
            </w:r>
            <w:r w:rsidRPr="00132CA4">
              <w:rPr>
                <w:rFonts w:ascii="Times New Roman" w:hAnsi="Times New Roman" w:cs="Times New Roman"/>
                <w:vertAlign w:val="superscript"/>
                <w:lang w:val="en-US"/>
              </w:rPr>
              <w:t>st</w:t>
            </w:r>
            <w:r w:rsidRPr="00132CA4">
              <w:rPr>
                <w:rFonts w:ascii="Times New Roman" w:hAnsi="Times New Roman" w:cs="Times New Roman"/>
                <w:lang w:val="en-US"/>
              </w:rPr>
              <w:t xml:space="preserve"> stage SCI: </w:t>
            </w:r>
          </w:p>
          <w:p w14:paraId="5459DE96" w14:textId="77777777" w:rsidR="00132CA4" w:rsidRPr="00132CA4" w:rsidRDefault="00132CA4" w:rsidP="00132CA4">
            <w:pPr>
              <w:numPr>
                <w:ilvl w:val="1"/>
                <w:numId w:val="34"/>
              </w:numPr>
              <w:jc w:val="left"/>
              <w:rPr>
                <w:rFonts w:ascii="Times New Roman" w:hAnsi="Times New Roman" w:cs="Times New Roman"/>
                <w:lang w:val="en-US"/>
              </w:rPr>
            </w:pPr>
            <w:r w:rsidRPr="00132CA4">
              <w:rPr>
                <w:rFonts w:ascii="Times New Roman" w:hAnsi="Times New Roman" w:cs="Times New Roman"/>
                <w:lang w:val="en-US"/>
              </w:rPr>
              <w:t>Up to RAN2 on how to define the mapping between the priority indication and the corresponding QoS</w:t>
            </w:r>
          </w:p>
          <w:p w14:paraId="16BCF1F2" w14:textId="77777777" w:rsidR="00132CA4" w:rsidRPr="00132CA4" w:rsidRDefault="00132CA4" w:rsidP="00132CA4">
            <w:pPr>
              <w:numPr>
                <w:ilvl w:val="1"/>
                <w:numId w:val="34"/>
              </w:numPr>
              <w:spacing w:after="120"/>
              <w:jc w:val="left"/>
              <w:rPr>
                <w:rFonts w:ascii="Times New Roman" w:hAnsi="Times New Roman" w:cs="Times New Roman"/>
                <w:lang w:val="en-US"/>
              </w:rPr>
            </w:pPr>
            <w:r w:rsidRPr="00132CA4">
              <w:rPr>
                <w:rFonts w:ascii="Times New Roman" w:hAnsi="Times New Roman" w:cs="Times New Roman"/>
                <w:lang w:val="en-US"/>
              </w:rPr>
              <w:t xml:space="preserve">Size is 3 bits </w:t>
            </w:r>
            <w:r w:rsidRPr="00132CA4">
              <w:rPr>
                <w:rFonts w:ascii="Times New Roman" w:hAnsi="Times New Roman" w:cs="Times New Roman"/>
                <w:lang w:val="en-US" w:eastAsia="ko-KR"/>
              </w:rPr>
              <w:t xml:space="preserve">(as a </w:t>
            </w:r>
            <w:r w:rsidRPr="00132CA4">
              <w:rPr>
                <w:rFonts w:ascii="Times New Roman" w:hAnsi="Times New Roman" w:cs="Times New Roman"/>
                <w:highlight w:val="darkYellow"/>
                <w:lang w:val="en-US" w:eastAsia="ko-KR"/>
              </w:rPr>
              <w:t>working assumption</w:t>
            </w:r>
            <w:r w:rsidRPr="00132CA4">
              <w:rPr>
                <w:rFonts w:ascii="Times New Roman" w:hAnsi="Times New Roman" w:cs="Times New Roman"/>
                <w:lang w:val="en-US" w:eastAsia="ko-KR"/>
              </w:rPr>
              <w:t>)</w:t>
            </w:r>
          </w:p>
          <w:p w14:paraId="6814FF27" w14:textId="77777777" w:rsidR="00132CA4" w:rsidRPr="00132CA4" w:rsidRDefault="00132CA4" w:rsidP="00132CA4">
            <w:pPr>
              <w:rPr>
                <w:rFonts w:ascii="Times New Roman" w:hAnsi="Times New Roman" w:cs="Times New Roman"/>
                <w:lang w:val="en-US"/>
              </w:rPr>
            </w:pPr>
            <w:r w:rsidRPr="00132CA4">
              <w:rPr>
                <w:rFonts w:ascii="Times New Roman" w:hAnsi="Times New Roman" w:cs="Times New Roman"/>
                <w:b/>
                <w:bCs/>
                <w:highlight w:val="green"/>
                <w:lang w:val="en-US"/>
              </w:rPr>
              <w:t>Agreements</w:t>
            </w:r>
            <w:r w:rsidRPr="00132CA4">
              <w:rPr>
                <w:rFonts w:ascii="Times New Roman" w:hAnsi="Times New Roman" w:cs="Times New Roman"/>
                <w:lang w:val="en-US"/>
              </w:rPr>
              <w:t>:</w:t>
            </w:r>
          </w:p>
          <w:p w14:paraId="349AD604" w14:textId="0C1A264C" w:rsidR="00132CA4" w:rsidRPr="00132CA4" w:rsidRDefault="00132CA4" w:rsidP="00132CA4">
            <w:pPr>
              <w:numPr>
                <w:ilvl w:val="0"/>
                <w:numId w:val="34"/>
              </w:numPr>
              <w:spacing w:after="120"/>
              <w:jc w:val="left"/>
              <w:rPr>
                <w:rFonts w:ascii="Times New Roman" w:hAnsi="Times New Roman" w:cs="Times New Roman"/>
                <w:bCs/>
                <w:lang w:val="en-US"/>
              </w:rPr>
            </w:pPr>
            <w:r w:rsidRPr="00132CA4">
              <w:rPr>
                <w:rFonts w:ascii="Times New Roman" w:hAnsi="Times New Roman" w:cs="Times New Roman"/>
                <w:bCs/>
                <w:lang w:val="en-US"/>
              </w:rPr>
              <w:t>Sidelink RSSI (SL-RSSI) measurement is used for CBR estimation</w:t>
            </w:r>
          </w:p>
          <w:p w14:paraId="3363B587" w14:textId="77777777" w:rsidR="00132CA4" w:rsidRPr="00132CA4" w:rsidRDefault="00132CA4" w:rsidP="00132CA4">
            <w:pPr>
              <w:rPr>
                <w:rFonts w:ascii="Times New Roman" w:hAnsi="Times New Roman" w:cs="Times New Roman"/>
                <w:lang w:val="en-US"/>
              </w:rPr>
            </w:pPr>
            <w:r w:rsidRPr="00132CA4">
              <w:rPr>
                <w:rFonts w:ascii="Times New Roman" w:hAnsi="Times New Roman" w:cs="Times New Roman"/>
                <w:b/>
                <w:bCs/>
                <w:highlight w:val="green"/>
                <w:lang w:val="en-US"/>
              </w:rPr>
              <w:t>Agreements</w:t>
            </w:r>
            <w:r w:rsidRPr="00132CA4">
              <w:rPr>
                <w:rFonts w:ascii="Times New Roman" w:hAnsi="Times New Roman" w:cs="Times New Roman"/>
                <w:lang w:val="en-US"/>
              </w:rPr>
              <w:t>:</w:t>
            </w:r>
          </w:p>
          <w:p w14:paraId="535E5C85" w14:textId="515BEBF6" w:rsidR="00132CA4" w:rsidRPr="00132CA4" w:rsidRDefault="00132CA4" w:rsidP="00132CA4">
            <w:pPr>
              <w:rPr>
                <w:bCs/>
                <w:szCs w:val="20"/>
              </w:rPr>
            </w:pPr>
            <w:r w:rsidRPr="00132CA4">
              <w:rPr>
                <w:rFonts w:ascii="Times New Roman" w:hAnsi="Times New Roman" w:cs="Times New Roman"/>
                <w:bCs/>
                <w:lang w:val="en-US"/>
              </w:rPr>
              <w:t xml:space="preserve">A sidelink resource is busy for the purpose of CBR measurement if </w:t>
            </w:r>
            <w:r w:rsidRPr="00132CA4">
              <w:rPr>
                <w:rFonts w:ascii="Times New Roman" w:hAnsi="Times New Roman" w:cs="Times New Roman"/>
                <w:bCs/>
              </w:rPr>
              <w:t>Sidelink RSSI measured by the UE in that resource exceeds a (pre-)configured threshold.</w:t>
            </w:r>
          </w:p>
        </w:tc>
      </w:tr>
    </w:tbl>
    <w:p w14:paraId="107E9807" w14:textId="77777777" w:rsidR="00005302" w:rsidRPr="00F43AB1" w:rsidRDefault="00005302" w:rsidP="002F480D">
      <w:pPr>
        <w:pStyle w:val="BodyText"/>
        <w:rPr>
          <w:color w:val="auto"/>
        </w:rPr>
      </w:pPr>
    </w:p>
    <w:p w14:paraId="2DDFB004" w14:textId="2415D9C0" w:rsidR="00BC0557" w:rsidRPr="00BC0557" w:rsidRDefault="00BC0557" w:rsidP="00BC0557">
      <w:pPr>
        <w:spacing w:after="120"/>
        <w:rPr>
          <w:b/>
          <w:sz w:val="22"/>
        </w:rPr>
      </w:pPr>
      <w:r w:rsidRPr="00BC0557">
        <w:rPr>
          <w:b/>
          <w:sz w:val="22"/>
        </w:rPr>
        <w:t xml:space="preserve">2. </w:t>
      </w:r>
      <w:r w:rsidR="006D38B7">
        <w:rPr>
          <w:b/>
          <w:sz w:val="22"/>
        </w:rPr>
        <w:t>Congestion control metrics and mechanism in LTE-V2X</w:t>
      </w:r>
    </w:p>
    <w:p w14:paraId="3B05AFBB" w14:textId="796393BE" w:rsidR="00C049D1" w:rsidRPr="009015A9" w:rsidRDefault="00DF790C" w:rsidP="00695CCB">
      <w:pPr>
        <w:pStyle w:val="BodyText"/>
        <w:rPr>
          <w:rFonts w:eastAsiaTheme="minorEastAsia"/>
          <w:color w:val="000000" w:themeColor="text1"/>
          <w:sz w:val="20"/>
        </w:rPr>
      </w:pPr>
      <w:r w:rsidRPr="009015A9">
        <w:rPr>
          <w:rFonts w:eastAsiaTheme="minorEastAsia"/>
          <w:color w:val="000000" w:themeColor="text1"/>
          <w:sz w:val="20"/>
        </w:rPr>
        <w:t xml:space="preserve">In LTE, two measurement metrics relating to congestion control were introduced, namely channel busy ratio (CBR) and channel occupancy ratio (CR). Each one of these metric controls traffic congestion slightly different to each other. In the following, we firstly briefly describe how </w:t>
      </w:r>
      <w:r w:rsidR="00095CF1">
        <w:rPr>
          <w:rFonts w:eastAsiaTheme="minorEastAsia"/>
          <w:color w:val="000000" w:themeColor="text1"/>
          <w:sz w:val="20"/>
        </w:rPr>
        <w:t>CR</w:t>
      </w:r>
      <w:r w:rsidRPr="009015A9">
        <w:rPr>
          <w:rFonts w:eastAsiaTheme="minorEastAsia"/>
          <w:color w:val="000000" w:themeColor="text1"/>
          <w:sz w:val="20"/>
        </w:rPr>
        <w:t xml:space="preserve"> work</w:t>
      </w:r>
      <w:r w:rsidR="00095CF1">
        <w:rPr>
          <w:rFonts w:eastAsiaTheme="minorEastAsia"/>
          <w:color w:val="000000" w:themeColor="text1"/>
          <w:sz w:val="20"/>
        </w:rPr>
        <w:t>s</w:t>
      </w:r>
      <w:r w:rsidRPr="009015A9">
        <w:rPr>
          <w:rFonts w:eastAsiaTheme="minorEastAsia"/>
          <w:color w:val="000000" w:themeColor="text1"/>
          <w:sz w:val="20"/>
        </w:rPr>
        <w:t xml:space="preserve"> in LTE-V2X. </w:t>
      </w:r>
    </w:p>
    <w:p w14:paraId="4328DC24" w14:textId="5C2AADE7" w:rsidR="0082635C" w:rsidRPr="00A220C6" w:rsidRDefault="0082635C" w:rsidP="00F261BB">
      <w:pPr>
        <w:spacing w:before="120" w:after="120"/>
        <w:rPr>
          <w:b/>
          <w:i/>
          <w:color w:val="000000" w:themeColor="text1"/>
          <w:sz w:val="20"/>
          <w:szCs w:val="20"/>
          <w:u w:val="single"/>
        </w:rPr>
      </w:pPr>
      <w:r>
        <w:rPr>
          <w:b/>
          <w:i/>
          <w:color w:val="000000" w:themeColor="text1"/>
          <w:sz w:val="20"/>
          <w:szCs w:val="20"/>
          <w:u w:val="single"/>
        </w:rPr>
        <w:t>CR in LTE-V2X</w:t>
      </w:r>
    </w:p>
    <w:p w14:paraId="11922C6B" w14:textId="5DE1A524" w:rsidR="0082635C" w:rsidRPr="009015A9" w:rsidRDefault="0082635C" w:rsidP="0082635C">
      <w:pPr>
        <w:pStyle w:val="BodyText"/>
        <w:spacing w:after="120"/>
        <w:rPr>
          <w:rFonts w:eastAsiaTheme="minorEastAsia"/>
          <w:color w:val="000000" w:themeColor="text1"/>
          <w:sz w:val="20"/>
        </w:rPr>
      </w:pPr>
      <w:r w:rsidRPr="009015A9">
        <w:rPr>
          <w:rFonts w:eastAsiaTheme="minorEastAsia"/>
          <w:color w:val="000000" w:themeColor="text1"/>
          <w:sz w:val="20"/>
        </w:rPr>
        <w:t>The definition of CR in LTE-V2X according to [</w:t>
      </w:r>
      <w:r w:rsidR="00D817AF">
        <w:rPr>
          <w:rFonts w:eastAsiaTheme="minorEastAsia"/>
          <w:color w:val="000000" w:themeColor="text1"/>
          <w:sz w:val="20"/>
        </w:rPr>
        <w:t>3</w:t>
      </w:r>
      <w:r w:rsidR="00A74298">
        <w:rPr>
          <w:rFonts w:eastAsiaTheme="minorEastAsia"/>
          <w:color w:val="000000" w:themeColor="text1"/>
          <w:sz w:val="20"/>
        </w:rPr>
        <w:t xml:space="preserve">, </w:t>
      </w:r>
      <w:r w:rsidRPr="009015A9">
        <w:rPr>
          <w:rFonts w:eastAsiaTheme="minorEastAsia"/>
          <w:color w:val="000000" w:themeColor="text1"/>
          <w:sz w:val="20"/>
        </w:rPr>
        <w:t>36.214]:</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29"/>
        <w:gridCol w:w="7785"/>
      </w:tblGrid>
      <w:tr w:rsidR="00695CCB" w14:paraId="1D265227" w14:textId="77777777" w:rsidTr="00225FD1">
        <w:trPr>
          <w:cantSplit/>
          <w:jc w:val="center"/>
        </w:trPr>
        <w:tc>
          <w:tcPr>
            <w:tcW w:w="1529" w:type="dxa"/>
            <w:tcBorders>
              <w:top w:val="single" w:sz="4" w:space="0" w:color="auto"/>
              <w:left w:val="single" w:sz="4" w:space="0" w:color="auto"/>
              <w:bottom w:val="single" w:sz="4" w:space="0" w:color="auto"/>
              <w:right w:val="single" w:sz="4" w:space="0" w:color="auto"/>
            </w:tcBorders>
            <w:hideMark/>
          </w:tcPr>
          <w:p w14:paraId="201D9224" w14:textId="77777777" w:rsidR="00695CCB" w:rsidRDefault="00695CCB" w:rsidP="00FD0FBA">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14:paraId="297C35BD" w14:textId="77777777" w:rsidR="00695CCB" w:rsidRDefault="00695CCB" w:rsidP="0082635C">
            <w:pPr>
              <w:pStyle w:val="TAL"/>
              <w:spacing w:before="60" w:after="60"/>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proofErr w:type="spellStart"/>
            <w:r>
              <w:rPr>
                <w:i/>
                <w:iCs/>
                <w:lang w:eastAsia="ko-KR"/>
              </w:rPr>
              <w:t>n+b</w:t>
            </w:r>
            <w:proofErr w:type="spellEnd"/>
            <w:r>
              <w:rPr>
                <w:lang w:eastAsia="ko-KR"/>
              </w:rPr>
              <w:t>] divided by the total number of configured sub-channels in the transmission pool over [</w:t>
            </w:r>
            <w:r>
              <w:rPr>
                <w:i/>
                <w:iCs/>
                <w:lang w:eastAsia="ko-KR"/>
              </w:rPr>
              <w:t>n-a</w:t>
            </w:r>
            <w:r>
              <w:rPr>
                <w:lang w:eastAsia="ko-KR"/>
              </w:rPr>
              <w:t xml:space="preserve">, </w:t>
            </w:r>
            <w:proofErr w:type="spellStart"/>
            <w:r>
              <w:rPr>
                <w:i/>
                <w:iCs/>
                <w:lang w:eastAsia="ko-KR"/>
              </w:rPr>
              <w:t>n+b</w:t>
            </w:r>
            <w:proofErr w:type="spellEnd"/>
            <w:r>
              <w:rPr>
                <w:lang w:eastAsia="ko-KR"/>
              </w:rPr>
              <w:t>].</w:t>
            </w:r>
          </w:p>
        </w:tc>
      </w:tr>
      <w:tr w:rsidR="00695CCB" w14:paraId="247B811D" w14:textId="77777777" w:rsidTr="00225FD1">
        <w:trPr>
          <w:cantSplit/>
          <w:jc w:val="center"/>
        </w:trPr>
        <w:tc>
          <w:tcPr>
            <w:tcW w:w="1529" w:type="dxa"/>
            <w:tcBorders>
              <w:top w:val="single" w:sz="4" w:space="0" w:color="auto"/>
              <w:left w:val="single" w:sz="4" w:space="0" w:color="auto"/>
              <w:bottom w:val="single" w:sz="4" w:space="0" w:color="auto"/>
              <w:right w:val="single" w:sz="4" w:space="0" w:color="auto"/>
            </w:tcBorders>
            <w:hideMark/>
          </w:tcPr>
          <w:p w14:paraId="622A6860" w14:textId="77777777" w:rsidR="00695CCB" w:rsidRDefault="00695CCB" w:rsidP="00FD0FBA">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14:paraId="0FF30C49" w14:textId="77777777" w:rsidR="00695CCB" w:rsidRDefault="00695CCB" w:rsidP="0082635C">
            <w:pPr>
              <w:pStyle w:val="TAL"/>
              <w:spacing w:before="60"/>
            </w:pPr>
            <w:r>
              <w:t>RRC_IDLE intra-frequency,</w:t>
            </w:r>
          </w:p>
          <w:p w14:paraId="7A2B0516" w14:textId="77777777" w:rsidR="00695CCB" w:rsidRDefault="00695CCB" w:rsidP="00FD0FBA">
            <w:pPr>
              <w:pStyle w:val="TAL"/>
            </w:pPr>
            <w:r>
              <w:t>RRC_IDLE inter-frequency,</w:t>
            </w:r>
          </w:p>
          <w:p w14:paraId="5F6F2283" w14:textId="77777777" w:rsidR="00695CCB" w:rsidRDefault="00695CCB" w:rsidP="00FD0FBA">
            <w:pPr>
              <w:pStyle w:val="TAL"/>
            </w:pPr>
            <w:r>
              <w:t>RRC_CONNECTED intra-frequency,</w:t>
            </w:r>
          </w:p>
          <w:p w14:paraId="458BEFCE" w14:textId="77777777" w:rsidR="00695CCB" w:rsidRDefault="00695CCB" w:rsidP="0082635C">
            <w:pPr>
              <w:pStyle w:val="TAL"/>
              <w:spacing w:after="60"/>
            </w:pPr>
            <w:r>
              <w:t>RRC_CONNECTED inter-frequency</w:t>
            </w:r>
          </w:p>
        </w:tc>
      </w:tr>
    </w:tbl>
    <w:p w14:paraId="0B3E9E20" w14:textId="77777777" w:rsidR="00695CCB" w:rsidRPr="009015A9" w:rsidRDefault="00695CCB" w:rsidP="009015A9">
      <w:pPr>
        <w:pStyle w:val="NO"/>
        <w:spacing w:before="60" w:after="0"/>
        <w:rPr>
          <w:rFonts w:ascii="Times" w:hAnsi="Times" w:cs="Times"/>
          <w:color w:val="0000FF"/>
          <w:lang w:eastAsia="ko-KR"/>
        </w:rPr>
      </w:pPr>
      <w:r w:rsidRPr="009015A9">
        <w:rPr>
          <w:color w:val="0000FF"/>
          <w:lang w:eastAsia="ko-KR"/>
        </w:rPr>
        <w:t>NOTE 1:</w:t>
      </w:r>
      <w:r w:rsidRPr="009015A9">
        <w:rPr>
          <w:color w:val="0000FF"/>
          <w:lang w:eastAsia="ko-KR"/>
        </w:rPr>
        <w:tab/>
      </w:r>
      <w:r w:rsidRPr="009015A9">
        <w:rPr>
          <w:i/>
          <w:iCs/>
          <w:color w:val="0000FF"/>
          <w:lang w:eastAsia="ko-KR"/>
        </w:rPr>
        <w:t>a</w:t>
      </w:r>
      <w:r w:rsidRPr="009015A9">
        <w:rPr>
          <w:color w:val="0000FF"/>
          <w:lang w:eastAsia="ko-KR"/>
        </w:rPr>
        <w:t xml:space="preserve"> is a positive integer and </w:t>
      </w:r>
      <w:r w:rsidRPr="009015A9">
        <w:rPr>
          <w:i/>
          <w:iCs/>
          <w:color w:val="0000FF"/>
          <w:lang w:eastAsia="ko-KR"/>
        </w:rPr>
        <w:t>b</w:t>
      </w:r>
      <w:r w:rsidRPr="009015A9">
        <w:rPr>
          <w:color w:val="0000FF"/>
          <w:lang w:eastAsia="ko-KR"/>
        </w:rPr>
        <w:t xml:space="preserve"> is 0 or a positive integer; </w:t>
      </w:r>
      <w:r w:rsidRPr="009015A9">
        <w:rPr>
          <w:i/>
          <w:iCs/>
          <w:color w:val="0000FF"/>
          <w:lang w:eastAsia="ko-KR"/>
        </w:rPr>
        <w:t>a</w:t>
      </w:r>
      <w:r w:rsidRPr="009015A9">
        <w:rPr>
          <w:color w:val="0000FF"/>
          <w:lang w:eastAsia="ko-KR"/>
        </w:rPr>
        <w:t xml:space="preserve"> and </w:t>
      </w:r>
      <w:r w:rsidRPr="009015A9">
        <w:rPr>
          <w:i/>
          <w:iCs/>
          <w:color w:val="0000FF"/>
          <w:lang w:eastAsia="ko-KR"/>
        </w:rPr>
        <w:t>b</w:t>
      </w:r>
      <w:r w:rsidRPr="009015A9">
        <w:rPr>
          <w:color w:val="0000FF"/>
          <w:lang w:eastAsia="ko-KR"/>
        </w:rPr>
        <w:t xml:space="preserve"> are determined by UE implementation with </w:t>
      </w:r>
      <w:r w:rsidRPr="009015A9">
        <w:rPr>
          <w:i/>
          <w:iCs/>
          <w:color w:val="0000FF"/>
          <w:lang w:eastAsia="ko-KR"/>
        </w:rPr>
        <w:t>a+b+1 = 1000</w:t>
      </w:r>
      <w:r w:rsidRPr="009015A9">
        <w:rPr>
          <w:color w:val="0000FF"/>
          <w:lang w:eastAsia="ko-KR"/>
        </w:rPr>
        <w:t xml:space="preserve">, a &gt;= 500, and </w:t>
      </w:r>
      <w:proofErr w:type="spellStart"/>
      <w:r w:rsidRPr="009015A9">
        <w:rPr>
          <w:color w:val="0000FF"/>
          <w:lang w:eastAsia="ko-KR"/>
        </w:rPr>
        <w:t>n+b</w:t>
      </w:r>
      <w:proofErr w:type="spellEnd"/>
      <w:r w:rsidRPr="009015A9">
        <w:rPr>
          <w:color w:val="0000FF"/>
          <w:lang w:eastAsia="ko-KR"/>
        </w:rPr>
        <w:t xml:space="preserve"> should not exceed the last transmission opportunity of the grant for the current transmission. </w:t>
      </w:r>
    </w:p>
    <w:p w14:paraId="7C44F163" w14:textId="77777777" w:rsidR="00695CCB" w:rsidRPr="009015A9" w:rsidRDefault="00695CCB" w:rsidP="009015A9">
      <w:pPr>
        <w:pStyle w:val="NO"/>
        <w:spacing w:before="60" w:after="0"/>
        <w:rPr>
          <w:rFonts w:ascii="Calibri" w:hAnsi="Calibri"/>
          <w:color w:val="0000FF"/>
          <w:sz w:val="22"/>
          <w:szCs w:val="22"/>
          <w:lang w:val="en-US" w:eastAsia="ko-KR"/>
        </w:rPr>
      </w:pPr>
      <w:r w:rsidRPr="009015A9">
        <w:rPr>
          <w:color w:val="0000FF"/>
          <w:lang w:eastAsia="ko-KR"/>
        </w:rPr>
        <w:t>NOTE 2:</w:t>
      </w:r>
      <w:r w:rsidRPr="009015A9">
        <w:rPr>
          <w:color w:val="0000FF"/>
          <w:lang w:eastAsia="ko-KR"/>
        </w:rPr>
        <w:tab/>
        <w:t>CR is evaluated for each (re)transmission.</w:t>
      </w:r>
    </w:p>
    <w:p w14:paraId="7BED52E8" w14:textId="77777777" w:rsidR="00695CCB" w:rsidRPr="009015A9" w:rsidRDefault="00695CCB" w:rsidP="009015A9">
      <w:pPr>
        <w:pStyle w:val="NO"/>
        <w:spacing w:before="60" w:after="0"/>
        <w:rPr>
          <w:color w:val="0000FF"/>
          <w:lang w:eastAsia="ko-KR"/>
        </w:rPr>
      </w:pPr>
      <w:r w:rsidRPr="009015A9">
        <w:rPr>
          <w:color w:val="0000FF"/>
          <w:lang w:eastAsia="ko-KR"/>
        </w:rPr>
        <w:t>NOTE 3:</w:t>
      </w:r>
      <w:r w:rsidRPr="009015A9">
        <w:rPr>
          <w:color w:val="0000FF"/>
          <w:lang w:eastAsia="ko-KR"/>
        </w:rPr>
        <w:tab/>
        <w:t xml:space="preserve">In evaluating CR, the UE shall assume the transmission parameter used at subframe </w:t>
      </w:r>
      <w:r w:rsidRPr="009015A9">
        <w:rPr>
          <w:i/>
          <w:iCs/>
          <w:color w:val="0000FF"/>
          <w:lang w:eastAsia="ko-KR"/>
        </w:rPr>
        <w:t>n</w:t>
      </w:r>
      <w:r w:rsidRPr="009015A9">
        <w:rPr>
          <w:color w:val="0000FF"/>
          <w:lang w:eastAsia="ko-KR"/>
        </w:rPr>
        <w:t xml:space="preserve"> is reused according to the existing grant(s) in subframes [</w:t>
      </w:r>
      <w:r w:rsidRPr="009015A9">
        <w:rPr>
          <w:i/>
          <w:iCs/>
          <w:color w:val="0000FF"/>
          <w:lang w:eastAsia="ko-KR"/>
        </w:rPr>
        <w:t>n+1</w:t>
      </w:r>
      <w:r w:rsidRPr="009015A9">
        <w:rPr>
          <w:color w:val="0000FF"/>
          <w:lang w:eastAsia="ko-KR"/>
        </w:rPr>
        <w:t xml:space="preserve">, </w:t>
      </w:r>
      <w:proofErr w:type="spellStart"/>
      <w:r w:rsidRPr="009015A9">
        <w:rPr>
          <w:i/>
          <w:iCs/>
          <w:color w:val="0000FF"/>
          <w:lang w:eastAsia="ko-KR"/>
        </w:rPr>
        <w:t>n+b</w:t>
      </w:r>
      <w:proofErr w:type="spellEnd"/>
      <w:r w:rsidRPr="009015A9">
        <w:rPr>
          <w:color w:val="0000FF"/>
          <w:lang w:eastAsia="ko-KR"/>
        </w:rPr>
        <w:t>] without packet dropping.</w:t>
      </w:r>
    </w:p>
    <w:p w14:paraId="5A927681" w14:textId="77777777" w:rsidR="00695CCB" w:rsidRPr="009015A9" w:rsidRDefault="00695CCB" w:rsidP="009015A9">
      <w:pPr>
        <w:pStyle w:val="NO"/>
        <w:spacing w:before="60" w:after="0"/>
        <w:rPr>
          <w:color w:val="0000FF"/>
          <w:lang w:eastAsia="ko-KR"/>
        </w:rPr>
      </w:pPr>
      <w:r w:rsidRPr="009015A9">
        <w:rPr>
          <w:color w:val="0000FF"/>
          <w:lang w:eastAsia="ko-KR"/>
        </w:rPr>
        <w:t>NOTE 4:</w:t>
      </w:r>
      <w:r w:rsidRPr="009015A9">
        <w:rPr>
          <w:color w:val="0000FF"/>
          <w:lang w:eastAsia="ko-KR"/>
        </w:rPr>
        <w:tab/>
        <w:t>The subframe index is based on physical subframe index.</w:t>
      </w:r>
    </w:p>
    <w:p w14:paraId="3FD9262E" w14:textId="77777777" w:rsidR="00695CCB" w:rsidRDefault="00695CCB" w:rsidP="009015A9">
      <w:pPr>
        <w:pStyle w:val="NO"/>
        <w:spacing w:before="60" w:after="120"/>
        <w:rPr>
          <w:rFonts w:eastAsia="Malgun Gothic"/>
          <w:lang w:eastAsia="ko-KR"/>
        </w:rPr>
      </w:pPr>
      <w:r w:rsidRPr="009015A9">
        <w:rPr>
          <w:color w:val="0000FF"/>
          <w:lang w:eastAsia="ko-KR"/>
        </w:rPr>
        <w:t>NOTE 5:</w:t>
      </w:r>
      <w:r w:rsidRPr="009015A9">
        <w:rPr>
          <w:color w:val="0000FF"/>
          <w:lang w:eastAsia="ko-KR"/>
        </w:rPr>
        <w:tab/>
        <w:t>CR can be computed per priority level</w:t>
      </w:r>
    </w:p>
    <w:p w14:paraId="2AFE0F19" w14:textId="1C12010D" w:rsidR="00A42D3B" w:rsidRDefault="00A42D3B" w:rsidP="00A42D3B">
      <w:pPr>
        <w:pStyle w:val="BodyText"/>
        <w:spacing w:after="120"/>
        <w:rPr>
          <w:rFonts w:eastAsiaTheme="minorEastAsia"/>
          <w:color w:val="000000" w:themeColor="text1"/>
          <w:sz w:val="20"/>
        </w:rPr>
      </w:pPr>
      <w:r>
        <w:rPr>
          <w:rFonts w:eastAsiaTheme="minorEastAsia"/>
          <w:color w:val="000000" w:themeColor="text1"/>
          <w:sz w:val="20"/>
        </w:rPr>
        <w:t xml:space="preserve">For </w:t>
      </w:r>
      <w:r w:rsidR="00156000" w:rsidRPr="00843929">
        <w:rPr>
          <w:rFonts w:eastAsiaTheme="minorEastAsia"/>
          <w:color w:val="000000" w:themeColor="text1"/>
          <w:sz w:val="20"/>
        </w:rPr>
        <w:t>LTE-V2X</w:t>
      </w:r>
      <w:r>
        <w:rPr>
          <w:rFonts w:eastAsiaTheme="minorEastAsia"/>
          <w:color w:val="000000" w:themeColor="text1"/>
          <w:sz w:val="20"/>
        </w:rPr>
        <w:t>, the congestion metric CR</w:t>
      </w:r>
      <w:r w:rsidR="00695CCB" w:rsidRPr="00843929">
        <w:rPr>
          <w:rFonts w:eastAsiaTheme="minorEastAsia" w:hint="eastAsia"/>
          <w:color w:val="000000" w:themeColor="text1"/>
          <w:sz w:val="20"/>
        </w:rPr>
        <w:t xml:space="preserve"> is used to reflect how much resource</w:t>
      </w:r>
      <w:r w:rsidR="00156000" w:rsidRPr="00843929">
        <w:rPr>
          <w:rFonts w:eastAsiaTheme="minorEastAsia"/>
          <w:color w:val="000000" w:themeColor="text1"/>
          <w:sz w:val="20"/>
        </w:rPr>
        <w:t>s</w:t>
      </w:r>
      <w:r w:rsidR="00695CCB" w:rsidRPr="00843929">
        <w:rPr>
          <w:rFonts w:eastAsiaTheme="minorEastAsia" w:hint="eastAsia"/>
          <w:color w:val="000000" w:themeColor="text1"/>
          <w:sz w:val="20"/>
        </w:rPr>
        <w:t xml:space="preserve"> ha</w:t>
      </w:r>
      <w:r w:rsidR="00156000" w:rsidRPr="00843929">
        <w:rPr>
          <w:rFonts w:eastAsiaTheme="minorEastAsia"/>
          <w:color w:val="000000" w:themeColor="text1"/>
          <w:sz w:val="20"/>
        </w:rPr>
        <w:t>d</w:t>
      </w:r>
      <w:r w:rsidR="00695CCB" w:rsidRPr="00843929">
        <w:rPr>
          <w:rFonts w:eastAsiaTheme="minorEastAsia" w:hint="eastAsia"/>
          <w:color w:val="000000" w:themeColor="text1"/>
          <w:sz w:val="20"/>
        </w:rPr>
        <w:t xml:space="preserve"> been used and will be used by the UE within </w:t>
      </w:r>
      <w:r w:rsidR="00156000" w:rsidRPr="00843929">
        <w:rPr>
          <w:rFonts w:eastAsiaTheme="minorEastAsia"/>
          <w:color w:val="000000" w:themeColor="text1"/>
          <w:sz w:val="20"/>
        </w:rPr>
        <w:t xml:space="preserve">the period of </w:t>
      </w:r>
      <w:r w:rsidR="00695CCB" w:rsidRPr="00843929">
        <w:rPr>
          <w:rFonts w:eastAsiaTheme="minorEastAsia" w:hint="eastAsia"/>
          <w:color w:val="000000" w:themeColor="text1"/>
          <w:sz w:val="20"/>
        </w:rPr>
        <w:t>[</w:t>
      </w:r>
      <w:r w:rsidR="00695CCB" w:rsidRPr="00843929">
        <w:rPr>
          <w:rFonts w:eastAsiaTheme="minorEastAsia"/>
          <w:color w:val="000000" w:themeColor="text1"/>
          <w:sz w:val="20"/>
        </w:rPr>
        <w:t xml:space="preserve">n-a, </w:t>
      </w:r>
      <w:proofErr w:type="spellStart"/>
      <w:r w:rsidR="00695CCB" w:rsidRPr="00843929">
        <w:rPr>
          <w:rFonts w:eastAsiaTheme="minorEastAsia"/>
          <w:color w:val="000000" w:themeColor="text1"/>
          <w:sz w:val="20"/>
        </w:rPr>
        <w:t>n+b</w:t>
      </w:r>
      <w:proofErr w:type="spellEnd"/>
      <w:r w:rsidR="00695CCB" w:rsidRPr="00843929">
        <w:rPr>
          <w:rFonts w:eastAsiaTheme="minorEastAsia" w:hint="eastAsia"/>
          <w:color w:val="000000" w:themeColor="text1"/>
          <w:sz w:val="20"/>
        </w:rPr>
        <w:t>]</w:t>
      </w:r>
      <w:r w:rsidR="00695CCB" w:rsidRPr="00843929">
        <w:rPr>
          <w:rFonts w:eastAsiaTheme="minorEastAsia"/>
          <w:color w:val="000000" w:themeColor="text1"/>
          <w:sz w:val="20"/>
        </w:rPr>
        <w:t xml:space="preserve">. In LTE-V2X, </w:t>
      </w:r>
      <w:r w:rsidR="00A52CFF" w:rsidRPr="00843929">
        <w:rPr>
          <w:rFonts w:eastAsiaTheme="minorEastAsia"/>
          <w:color w:val="000000" w:themeColor="text1"/>
          <w:sz w:val="20"/>
        </w:rPr>
        <w:t xml:space="preserve">predominantly </w:t>
      </w:r>
      <w:r w:rsidR="00695CCB" w:rsidRPr="00843929">
        <w:rPr>
          <w:rFonts w:eastAsiaTheme="minorEastAsia"/>
          <w:color w:val="000000" w:themeColor="text1"/>
          <w:sz w:val="20"/>
        </w:rPr>
        <w:t xml:space="preserve">only periodic traffic is considered. Therefore, </w:t>
      </w:r>
      <w:r w:rsidR="00843929" w:rsidRPr="00843929">
        <w:rPr>
          <w:rFonts w:eastAsiaTheme="minorEastAsia"/>
          <w:color w:val="000000" w:themeColor="text1"/>
          <w:sz w:val="20"/>
        </w:rPr>
        <w:t xml:space="preserve">it is relatively simple for </w:t>
      </w:r>
      <w:r w:rsidR="00695CCB" w:rsidRPr="00843929">
        <w:rPr>
          <w:rFonts w:eastAsiaTheme="minorEastAsia"/>
          <w:color w:val="000000" w:themeColor="text1"/>
          <w:sz w:val="20"/>
        </w:rPr>
        <w:t xml:space="preserve">the UE </w:t>
      </w:r>
      <w:r w:rsidR="00843929" w:rsidRPr="00843929">
        <w:rPr>
          <w:rFonts w:eastAsiaTheme="minorEastAsia"/>
          <w:color w:val="000000" w:themeColor="text1"/>
          <w:sz w:val="20"/>
        </w:rPr>
        <w:t>to</w:t>
      </w:r>
      <w:r w:rsidR="00695CCB" w:rsidRPr="00843929">
        <w:rPr>
          <w:rFonts w:eastAsiaTheme="minorEastAsia"/>
          <w:color w:val="000000" w:themeColor="text1"/>
          <w:sz w:val="20"/>
        </w:rPr>
        <w:t xml:space="preserve"> estimate</w:t>
      </w:r>
      <w:r w:rsidR="00AF7D73">
        <w:rPr>
          <w:rFonts w:eastAsiaTheme="minorEastAsia"/>
          <w:color w:val="000000" w:themeColor="text1"/>
          <w:sz w:val="20"/>
        </w:rPr>
        <w:t xml:space="preserve"> and </w:t>
      </w:r>
      <w:r w:rsidR="00843929" w:rsidRPr="00843929">
        <w:rPr>
          <w:rFonts w:eastAsiaTheme="minorEastAsia"/>
          <w:color w:val="000000" w:themeColor="text1"/>
          <w:sz w:val="20"/>
        </w:rPr>
        <w:t>predict</w:t>
      </w:r>
      <w:r w:rsidR="00695CCB" w:rsidRPr="00843929">
        <w:rPr>
          <w:rFonts w:eastAsiaTheme="minorEastAsia"/>
          <w:color w:val="000000" w:themeColor="text1"/>
          <w:sz w:val="20"/>
        </w:rPr>
        <w:t xml:space="preserve"> how much resource</w:t>
      </w:r>
      <w:r w:rsidR="00843929" w:rsidRPr="00843929">
        <w:rPr>
          <w:rFonts w:eastAsiaTheme="minorEastAsia"/>
          <w:color w:val="000000" w:themeColor="text1"/>
          <w:sz w:val="20"/>
        </w:rPr>
        <w:t>s</w:t>
      </w:r>
      <w:r w:rsidR="00695CCB" w:rsidRPr="00843929">
        <w:rPr>
          <w:rFonts w:eastAsiaTheme="minorEastAsia"/>
          <w:color w:val="000000" w:themeColor="text1"/>
          <w:sz w:val="20"/>
        </w:rPr>
        <w:t xml:space="preserve"> will be used </w:t>
      </w:r>
      <w:r w:rsidR="00843929" w:rsidRPr="00843929">
        <w:rPr>
          <w:rFonts w:eastAsiaTheme="minorEastAsia"/>
          <w:color w:val="000000" w:themeColor="text1"/>
          <w:sz w:val="20"/>
        </w:rPr>
        <w:t xml:space="preserve">in the future </w:t>
      </w:r>
      <w:r w:rsidR="00695CCB" w:rsidRPr="00843929">
        <w:rPr>
          <w:rFonts w:eastAsiaTheme="minorEastAsia"/>
          <w:color w:val="000000" w:themeColor="text1"/>
          <w:sz w:val="20"/>
        </w:rPr>
        <w:t xml:space="preserve">within </w:t>
      </w:r>
      <w:r w:rsidR="00843929" w:rsidRPr="00843929">
        <w:rPr>
          <w:rFonts w:eastAsiaTheme="minorEastAsia"/>
          <w:color w:val="000000" w:themeColor="text1"/>
          <w:sz w:val="20"/>
        </w:rPr>
        <w:t xml:space="preserve">the period of </w:t>
      </w:r>
      <w:r w:rsidR="00695CCB" w:rsidRPr="00843929">
        <w:rPr>
          <w:rFonts w:eastAsiaTheme="minorEastAsia"/>
          <w:color w:val="000000" w:themeColor="text1"/>
          <w:sz w:val="20"/>
        </w:rPr>
        <w:t xml:space="preserve">[n, </w:t>
      </w:r>
      <w:proofErr w:type="spellStart"/>
      <w:r w:rsidR="00695CCB" w:rsidRPr="00843929">
        <w:rPr>
          <w:rFonts w:eastAsiaTheme="minorEastAsia"/>
          <w:color w:val="000000" w:themeColor="text1"/>
          <w:sz w:val="20"/>
        </w:rPr>
        <w:t>n+b</w:t>
      </w:r>
      <w:proofErr w:type="spellEnd"/>
      <w:r w:rsidR="00695CCB" w:rsidRPr="00843929">
        <w:rPr>
          <w:rFonts w:eastAsiaTheme="minorEastAsia"/>
          <w:color w:val="000000" w:themeColor="text1"/>
          <w:sz w:val="20"/>
        </w:rPr>
        <w:t xml:space="preserve">] by considering </w:t>
      </w:r>
      <w:r w:rsidR="002E11B6">
        <w:rPr>
          <w:rFonts w:eastAsiaTheme="minorEastAsia"/>
          <w:color w:val="000000" w:themeColor="text1"/>
          <w:sz w:val="20"/>
        </w:rPr>
        <w:t>how much resources had been</w:t>
      </w:r>
      <w:r w:rsidR="00695CCB" w:rsidRPr="00843929">
        <w:rPr>
          <w:rFonts w:eastAsiaTheme="minorEastAsia"/>
          <w:color w:val="000000" w:themeColor="text1"/>
          <w:sz w:val="20"/>
        </w:rPr>
        <w:t xml:space="preserve"> used </w:t>
      </w:r>
      <w:r w:rsidR="002E11B6">
        <w:rPr>
          <w:rFonts w:eastAsiaTheme="minorEastAsia"/>
          <w:color w:val="000000" w:themeColor="text1"/>
          <w:sz w:val="20"/>
        </w:rPr>
        <w:t>in the same configured grant during</w:t>
      </w:r>
      <w:r w:rsidR="00695CCB" w:rsidRPr="00843929">
        <w:rPr>
          <w:rFonts w:eastAsiaTheme="minorEastAsia"/>
          <w:color w:val="000000" w:themeColor="text1"/>
          <w:sz w:val="20"/>
        </w:rPr>
        <w:t xml:space="preserve"> [n-a, n-1].</w:t>
      </w:r>
    </w:p>
    <w:p w14:paraId="710DA00E" w14:textId="1678475C" w:rsidR="00695CCB" w:rsidRDefault="00843929" w:rsidP="00CC7811">
      <w:pPr>
        <w:pStyle w:val="BodyText"/>
        <w:spacing w:after="120"/>
        <w:rPr>
          <w:rFonts w:eastAsiaTheme="minorEastAsia"/>
          <w:color w:val="000000" w:themeColor="text1"/>
          <w:sz w:val="20"/>
        </w:rPr>
      </w:pPr>
      <w:r w:rsidRPr="00A42D3B">
        <w:rPr>
          <w:rFonts w:eastAsiaTheme="minorEastAsia"/>
          <w:color w:val="000000" w:themeColor="text1"/>
          <w:sz w:val="20"/>
        </w:rPr>
        <w:t xml:space="preserve">CR in LTE-V2X is </w:t>
      </w:r>
      <w:r w:rsidR="00695CCB" w:rsidRPr="00A42D3B">
        <w:rPr>
          <w:rFonts w:eastAsiaTheme="minorEastAsia"/>
          <w:color w:val="000000" w:themeColor="text1"/>
          <w:sz w:val="20"/>
        </w:rPr>
        <w:t xml:space="preserve">measured over </w:t>
      </w:r>
      <w:r w:rsidR="00A42D3B" w:rsidRPr="00A42D3B">
        <w:rPr>
          <w:rFonts w:eastAsiaTheme="minorEastAsia"/>
          <w:color w:val="000000" w:themeColor="text1"/>
          <w:sz w:val="20"/>
        </w:rPr>
        <w:t>a</w:t>
      </w:r>
      <w:r w:rsidR="00695CCB" w:rsidRPr="00A42D3B">
        <w:rPr>
          <w:rFonts w:eastAsiaTheme="minorEastAsia"/>
          <w:color w:val="000000" w:themeColor="text1"/>
          <w:sz w:val="20"/>
        </w:rPr>
        <w:t xml:space="preserve"> transmission resource pool</w:t>
      </w:r>
      <w:r w:rsidRPr="00A42D3B">
        <w:rPr>
          <w:rFonts w:eastAsiaTheme="minorEastAsia"/>
          <w:color w:val="000000" w:themeColor="text1"/>
          <w:sz w:val="20"/>
        </w:rPr>
        <w:t>, but it is</w:t>
      </w:r>
      <w:r w:rsidR="00695CCB" w:rsidRPr="00A42D3B">
        <w:rPr>
          <w:rFonts w:eastAsiaTheme="minorEastAsia"/>
          <w:color w:val="000000" w:themeColor="text1"/>
          <w:sz w:val="20"/>
        </w:rPr>
        <w:t xml:space="preserve"> </w:t>
      </w:r>
      <w:r w:rsidRPr="00A42D3B">
        <w:rPr>
          <w:rFonts w:eastAsiaTheme="minorEastAsia"/>
          <w:color w:val="000000" w:themeColor="text1"/>
          <w:sz w:val="20"/>
        </w:rPr>
        <w:t>also</w:t>
      </w:r>
      <w:r w:rsidR="00695CCB" w:rsidRPr="00A42D3B">
        <w:rPr>
          <w:rFonts w:eastAsiaTheme="minorEastAsia"/>
          <w:color w:val="000000" w:themeColor="text1"/>
          <w:sz w:val="20"/>
        </w:rPr>
        <w:t xml:space="preserve"> measured per priority level. Th</w:t>
      </w:r>
      <w:r w:rsidR="00A42D3B" w:rsidRPr="00A42D3B">
        <w:rPr>
          <w:rFonts w:eastAsiaTheme="minorEastAsia"/>
          <w:color w:val="000000" w:themeColor="text1"/>
          <w:sz w:val="20"/>
        </w:rPr>
        <w:t>is</w:t>
      </w:r>
      <w:r w:rsidR="00695CCB" w:rsidRPr="00A42D3B">
        <w:rPr>
          <w:rFonts w:eastAsiaTheme="minorEastAsia"/>
          <w:color w:val="000000" w:themeColor="text1"/>
          <w:sz w:val="20"/>
        </w:rPr>
        <w:t xml:space="preserve"> congestion control mechanism promise</w:t>
      </w:r>
      <w:r w:rsidR="00A42D3B" w:rsidRPr="00A42D3B">
        <w:rPr>
          <w:rFonts w:eastAsiaTheme="minorEastAsia"/>
          <w:color w:val="000000" w:themeColor="text1"/>
          <w:sz w:val="20"/>
        </w:rPr>
        <w:t>s</w:t>
      </w:r>
      <w:r w:rsidR="00695CCB" w:rsidRPr="00A42D3B">
        <w:rPr>
          <w:rFonts w:eastAsiaTheme="minorEastAsia"/>
          <w:color w:val="000000" w:themeColor="text1"/>
          <w:sz w:val="20"/>
        </w:rPr>
        <w:t xml:space="preserve"> </w:t>
      </w:r>
      <w:r w:rsidR="00A42D3B" w:rsidRPr="00A42D3B">
        <w:rPr>
          <w:rFonts w:eastAsiaTheme="minorEastAsia"/>
          <w:color w:val="000000" w:themeColor="text1"/>
          <w:sz w:val="20"/>
        </w:rPr>
        <w:t>fair usage</w:t>
      </w:r>
      <w:r w:rsidR="00695CCB" w:rsidRPr="00A42D3B">
        <w:rPr>
          <w:rFonts w:eastAsiaTheme="minorEastAsia"/>
          <w:color w:val="000000" w:themeColor="text1"/>
          <w:sz w:val="20"/>
        </w:rPr>
        <w:t xml:space="preserve"> among </w:t>
      </w:r>
      <w:r w:rsidR="00A42D3B" w:rsidRPr="00A42D3B">
        <w:rPr>
          <w:rFonts w:eastAsiaTheme="minorEastAsia"/>
          <w:color w:val="000000" w:themeColor="text1"/>
          <w:sz w:val="20"/>
        </w:rPr>
        <w:t xml:space="preserve">the </w:t>
      </w:r>
      <w:r w:rsidR="00695CCB" w:rsidRPr="00A42D3B">
        <w:rPr>
          <w:rFonts w:eastAsiaTheme="minorEastAsia"/>
          <w:color w:val="000000" w:themeColor="text1"/>
          <w:sz w:val="20"/>
        </w:rPr>
        <w:t xml:space="preserve">UEs </w:t>
      </w:r>
      <w:r w:rsidR="00A42D3B" w:rsidRPr="00A42D3B">
        <w:rPr>
          <w:rFonts w:eastAsiaTheme="minorEastAsia"/>
          <w:color w:val="000000" w:themeColor="text1"/>
          <w:sz w:val="20"/>
        </w:rPr>
        <w:t xml:space="preserve">in the same resource pool </w:t>
      </w:r>
      <w:r w:rsidR="00695CCB" w:rsidRPr="00A42D3B">
        <w:rPr>
          <w:rFonts w:eastAsiaTheme="minorEastAsia"/>
          <w:color w:val="000000" w:themeColor="text1"/>
          <w:sz w:val="20"/>
        </w:rPr>
        <w:t>by setting a limitation of CR (</w:t>
      </w:r>
      <w:proofErr w:type="spellStart"/>
      <w:r w:rsidR="00695CCB" w:rsidRPr="00A42D3B">
        <w:rPr>
          <w:rFonts w:eastAsiaTheme="minorEastAsia"/>
          <w:i/>
          <w:color w:val="000000" w:themeColor="text1"/>
          <w:sz w:val="20"/>
        </w:rPr>
        <w:t>CR_limit</w:t>
      </w:r>
      <w:proofErr w:type="spellEnd"/>
      <w:r w:rsidR="00695CCB" w:rsidRPr="00A42D3B">
        <w:rPr>
          <w:rFonts w:eastAsiaTheme="minorEastAsia"/>
          <w:color w:val="000000" w:themeColor="text1"/>
          <w:sz w:val="20"/>
        </w:rPr>
        <w:t xml:space="preserve">) to each UE. Different priority level can be configured with different </w:t>
      </w:r>
      <w:proofErr w:type="spellStart"/>
      <w:r w:rsidR="00695CCB" w:rsidRPr="00A42D3B">
        <w:rPr>
          <w:rFonts w:eastAsiaTheme="minorEastAsia"/>
          <w:i/>
          <w:color w:val="000000" w:themeColor="text1"/>
          <w:sz w:val="20"/>
        </w:rPr>
        <w:t>CR_limit</w:t>
      </w:r>
      <w:proofErr w:type="spellEnd"/>
      <w:r w:rsidR="00695CCB" w:rsidRPr="00A42D3B">
        <w:rPr>
          <w:rFonts w:eastAsiaTheme="minorEastAsia"/>
          <w:color w:val="000000" w:themeColor="text1"/>
          <w:sz w:val="20"/>
        </w:rPr>
        <w:t xml:space="preserve"> so that higher priority </w:t>
      </w:r>
      <w:r w:rsidR="00A42D3B" w:rsidRPr="00A42D3B">
        <w:rPr>
          <w:rFonts w:eastAsiaTheme="minorEastAsia"/>
          <w:color w:val="000000" w:themeColor="text1"/>
          <w:sz w:val="20"/>
        </w:rPr>
        <w:t>messages can have</w:t>
      </w:r>
      <w:r w:rsidR="00695CCB" w:rsidRPr="00A42D3B">
        <w:rPr>
          <w:rFonts w:eastAsiaTheme="minorEastAsia"/>
          <w:color w:val="000000" w:themeColor="text1"/>
          <w:sz w:val="20"/>
        </w:rPr>
        <w:t xml:space="preserve"> more chance</w:t>
      </w:r>
      <w:r w:rsidR="00A42D3B" w:rsidRPr="00A42D3B">
        <w:rPr>
          <w:rFonts w:eastAsiaTheme="minorEastAsia"/>
          <w:color w:val="000000" w:themeColor="text1"/>
          <w:sz w:val="20"/>
        </w:rPr>
        <w:t xml:space="preserve">s and </w:t>
      </w:r>
      <w:r w:rsidR="00695CCB" w:rsidRPr="00A42D3B">
        <w:rPr>
          <w:rFonts w:eastAsiaTheme="minorEastAsia"/>
          <w:color w:val="000000" w:themeColor="text1"/>
          <w:sz w:val="20"/>
        </w:rPr>
        <w:t>resource</w:t>
      </w:r>
      <w:r w:rsidR="00A42D3B" w:rsidRPr="00A42D3B">
        <w:rPr>
          <w:rFonts w:eastAsiaTheme="minorEastAsia"/>
          <w:color w:val="000000" w:themeColor="text1"/>
          <w:sz w:val="20"/>
        </w:rPr>
        <w:t>s</w:t>
      </w:r>
      <w:r w:rsidR="00695CCB" w:rsidRPr="00A42D3B">
        <w:rPr>
          <w:rFonts w:eastAsiaTheme="minorEastAsia"/>
          <w:color w:val="000000" w:themeColor="text1"/>
          <w:sz w:val="20"/>
        </w:rPr>
        <w:t xml:space="preserve"> to be transmitted.</w:t>
      </w:r>
    </w:p>
    <w:p w14:paraId="77BADDA4" w14:textId="26B3BCA7" w:rsidR="00CC7811" w:rsidRPr="00A220C6" w:rsidRDefault="00CC7811" w:rsidP="00CC7811">
      <w:pPr>
        <w:spacing w:before="120" w:after="120"/>
        <w:rPr>
          <w:b/>
          <w:i/>
          <w:color w:val="000000" w:themeColor="text1"/>
          <w:sz w:val="20"/>
          <w:szCs w:val="20"/>
          <w:u w:val="single"/>
        </w:rPr>
      </w:pPr>
      <w:r>
        <w:rPr>
          <w:b/>
          <w:i/>
          <w:color w:val="000000" w:themeColor="text1"/>
          <w:sz w:val="20"/>
          <w:szCs w:val="20"/>
          <w:u w:val="single"/>
        </w:rPr>
        <w:t>Transmission parameter configuration in LTE-V2X</w:t>
      </w:r>
    </w:p>
    <w:p w14:paraId="5EC1D7EA" w14:textId="115B9561" w:rsidR="00695CCB" w:rsidRPr="00CC051B" w:rsidRDefault="00CC7811" w:rsidP="00CC7811">
      <w:pPr>
        <w:pStyle w:val="BodyText"/>
        <w:spacing w:after="120"/>
        <w:rPr>
          <w:rFonts w:eastAsiaTheme="minorEastAsia"/>
          <w:color w:val="000000" w:themeColor="text1"/>
          <w:sz w:val="20"/>
        </w:rPr>
      </w:pPr>
      <w:r w:rsidRPr="00CC051B">
        <w:rPr>
          <w:rFonts w:eastAsiaTheme="minorEastAsia"/>
          <w:color w:val="000000" w:themeColor="text1"/>
          <w:sz w:val="20"/>
        </w:rPr>
        <w:t>As part of</w:t>
      </w:r>
      <w:r w:rsidR="00695CCB" w:rsidRPr="00CC051B">
        <w:rPr>
          <w:rFonts w:eastAsiaTheme="minorEastAsia" w:hint="eastAsia"/>
          <w:color w:val="000000" w:themeColor="text1"/>
          <w:sz w:val="20"/>
        </w:rPr>
        <w:t xml:space="preserve"> congestion control</w:t>
      </w:r>
      <w:r w:rsidRPr="00CC051B">
        <w:rPr>
          <w:rFonts w:eastAsiaTheme="minorEastAsia"/>
          <w:color w:val="000000" w:themeColor="text1"/>
          <w:sz w:val="20"/>
        </w:rPr>
        <w:t xml:space="preserve"> mechanism in LTE-V2X</w:t>
      </w:r>
      <w:r w:rsidR="00695CCB" w:rsidRPr="00CC051B">
        <w:rPr>
          <w:rFonts w:eastAsiaTheme="minorEastAsia" w:hint="eastAsia"/>
          <w:color w:val="000000" w:themeColor="text1"/>
          <w:sz w:val="20"/>
        </w:rPr>
        <w:t>, transmission parameters such as MCS, number of PRBs, number of retransmission</w:t>
      </w:r>
      <w:r w:rsidR="00695CCB" w:rsidRPr="00CC051B">
        <w:rPr>
          <w:rFonts w:eastAsiaTheme="minorEastAsia"/>
          <w:color w:val="000000" w:themeColor="text1"/>
          <w:sz w:val="20"/>
        </w:rPr>
        <w:t xml:space="preserve">s, </w:t>
      </w:r>
      <w:proofErr w:type="spellStart"/>
      <w:r w:rsidR="00695CCB" w:rsidRPr="00CC051B">
        <w:rPr>
          <w:rFonts w:eastAsiaTheme="minorEastAsia"/>
          <w:i/>
          <w:color w:val="000000" w:themeColor="text1"/>
          <w:sz w:val="20"/>
        </w:rPr>
        <w:t>CR</w:t>
      </w:r>
      <w:r w:rsidRPr="00CC051B">
        <w:rPr>
          <w:rFonts w:eastAsiaTheme="minorEastAsia"/>
          <w:i/>
          <w:color w:val="000000" w:themeColor="text1"/>
          <w:sz w:val="20"/>
        </w:rPr>
        <w:t>_</w:t>
      </w:r>
      <w:r w:rsidR="00695CCB" w:rsidRPr="00CC051B">
        <w:rPr>
          <w:rFonts w:eastAsiaTheme="minorEastAsia"/>
          <w:i/>
          <w:color w:val="000000" w:themeColor="text1"/>
          <w:sz w:val="20"/>
        </w:rPr>
        <w:t>limit</w:t>
      </w:r>
      <w:proofErr w:type="spellEnd"/>
      <w:r w:rsidR="00695CCB" w:rsidRPr="00CC051B">
        <w:rPr>
          <w:rFonts w:eastAsiaTheme="minorEastAsia"/>
          <w:color w:val="000000" w:themeColor="text1"/>
          <w:sz w:val="20"/>
        </w:rPr>
        <w:t xml:space="preserve">, </w:t>
      </w:r>
      <w:r w:rsidRPr="00CC051B">
        <w:rPr>
          <w:rFonts w:eastAsiaTheme="minorEastAsia"/>
          <w:color w:val="000000" w:themeColor="text1"/>
          <w:sz w:val="20"/>
        </w:rPr>
        <w:t xml:space="preserve">and </w:t>
      </w:r>
      <w:r w:rsidR="00695CCB" w:rsidRPr="00CC051B">
        <w:rPr>
          <w:rFonts w:eastAsiaTheme="minorEastAsia"/>
          <w:color w:val="000000" w:themeColor="text1"/>
          <w:sz w:val="20"/>
        </w:rPr>
        <w:t>etc. can be (pre-)configured corresponding to priority and CBR range [</w:t>
      </w:r>
      <w:r w:rsidR="00D817AF">
        <w:rPr>
          <w:rFonts w:eastAsiaTheme="minorEastAsia"/>
          <w:color w:val="000000" w:themeColor="text1"/>
          <w:sz w:val="20"/>
        </w:rPr>
        <w:t>4</w:t>
      </w:r>
      <w:r w:rsidRPr="00CC051B">
        <w:rPr>
          <w:rFonts w:eastAsiaTheme="minorEastAsia"/>
          <w:color w:val="000000" w:themeColor="text1"/>
          <w:sz w:val="20"/>
        </w:rPr>
        <w:t>, 36.</w:t>
      </w:r>
      <w:r w:rsidR="00695CCB" w:rsidRPr="00CC051B">
        <w:rPr>
          <w:rFonts w:eastAsiaTheme="minorEastAsia"/>
          <w:color w:val="000000" w:themeColor="text1"/>
          <w:sz w:val="20"/>
        </w:rPr>
        <w:t>331]. A set of default transmission parameter</w:t>
      </w:r>
      <w:r w:rsidR="00CC051B">
        <w:rPr>
          <w:rFonts w:eastAsiaTheme="minorEastAsia"/>
          <w:color w:val="000000" w:themeColor="text1"/>
          <w:sz w:val="20"/>
        </w:rPr>
        <w:t>s</w:t>
      </w:r>
      <w:r w:rsidR="00695CCB" w:rsidRPr="00CC051B">
        <w:rPr>
          <w:rFonts w:eastAsiaTheme="minorEastAsia"/>
          <w:color w:val="000000" w:themeColor="text1"/>
          <w:sz w:val="20"/>
        </w:rPr>
        <w:t xml:space="preserve"> is also configured </w:t>
      </w:r>
      <w:r w:rsidR="00CC051B">
        <w:rPr>
          <w:rFonts w:eastAsiaTheme="minorEastAsia"/>
          <w:color w:val="000000" w:themeColor="text1"/>
          <w:sz w:val="20"/>
        </w:rPr>
        <w:t>in case of</w:t>
      </w:r>
      <w:r w:rsidR="00695CCB" w:rsidRPr="00CC051B">
        <w:rPr>
          <w:rFonts w:eastAsiaTheme="minorEastAsia"/>
          <w:color w:val="000000" w:themeColor="text1"/>
          <w:sz w:val="20"/>
        </w:rPr>
        <w:t xml:space="preserve"> CBR is not available.</w:t>
      </w:r>
      <w:r w:rsidR="00CC051B" w:rsidRPr="00CC051B">
        <w:rPr>
          <w:rFonts w:eastAsiaTheme="minorEastAsia"/>
          <w:color w:val="000000" w:themeColor="text1"/>
          <w:sz w:val="20"/>
        </w:rPr>
        <w:t xml:space="preserve"> </w:t>
      </w:r>
      <w:r w:rsidR="00695CCB" w:rsidRPr="00CC051B">
        <w:rPr>
          <w:rFonts w:eastAsiaTheme="minorEastAsia"/>
          <w:color w:val="000000" w:themeColor="text1"/>
          <w:sz w:val="20"/>
        </w:rPr>
        <w:t xml:space="preserve">UE performs CBR measurement over the </w:t>
      </w:r>
      <w:r w:rsidR="00CC051B">
        <w:rPr>
          <w:rFonts w:eastAsiaTheme="minorEastAsia"/>
          <w:color w:val="000000" w:themeColor="text1"/>
          <w:sz w:val="20"/>
        </w:rPr>
        <w:t xml:space="preserve">configured transmission </w:t>
      </w:r>
      <w:r w:rsidR="00695CCB" w:rsidRPr="00CC051B">
        <w:rPr>
          <w:rFonts w:eastAsiaTheme="minorEastAsia"/>
          <w:color w:val="000000" w:themeColor="text1"/>
          <w:sz w:val="20"/>
        </w:rPr>
        <w:t xml:space="preserve">resource pool. Based on the measured CBR and priority information </w:t>
      </w:r>
      <w:r w:rsidR="00CC051B">
        <w:rPr>
          <w:rFonts w:eastAsiaTheme="minorEastAsia"/>
          <w:color w:val="000000" w:themeColor="text1"/>
          <w:sz w:val="20"/>
        </w:rPr>
        <w:t xml:space="preserve">(i.e. </w:t>
      </w:r>
      <w:r w:rsidR="00695CCB" w:rsidRPr="00CC051B">
        <w:rPr>
          <w:rFonts w:eastAsiaTheme="minorEastAsia"/>
          <w:color w:val="000000" w:themeColor="text1"/>
          <w:sz w:val="20"/>
        </w:rPr>
        <w:t xml:space="preserve">PPPP in LTE-V2X) of candidate sidelink </w:t>
      </w:r>
      <w:r w:rsidR="00CC051B">
        <w:rPr>
          <w:rFonts w:eastAsiaTheme="minorEastAsia"/>
          <w:color w:val="000000" w:themeColor="text1"/>
          <w:sz w:val="20"/>
        </w:rPr>
        <w:t>message</w:t>
      </w:r>
      <w:r w:rsidR="00695CCB" w:rsidRPr="00CC051B">
        <w:rPr>
          <w:rFonts w:eastAsiaTheme="minorEastAsia"/>
          <w:color w:val="000000" w:themeColor="text1"/>
          <w:sz w:val="20"/>
        </w:rPr>
        <w:t xml:space="preserve"> to be transmitted, UE selects </w:t>
      </w:r>
      <w:r w:rsidR="00CC051B">
        <w:rPr>
          <w:rFonts w:eastAsiaTheme="minorEastAsia"/>
          <w:color w:val="000000" w:themeColor="text1"/>
          <w:sz w:val="20"/>
        </w:rPr>
        <w:t xml:space="preserve">appropriate </w:t>
      </w:r>
      <w:r w:rsidR="00695CCB" w:rsidRPr="00CC051B">
        <w:rPr>
          <w:rFonts w:eastAsiaTheme="minorEastAsia"/>
          <w:color w:val="000000" w:themeColor="text1"/>
          <w:sz w:val="20"/>
        </w:rPr>
        <w:t xml:space="preserve">transmission parameters within the configured transmission parameters range. Once the transmission parameters (such as </w:t>
      </w:r>
      <w:r w:rsidR="00695CCB" w:rsidRPr="00CC051B">
        <w:rPr>
          <w:rFonts w:eastAsiaTheme="minorEastAsia" w:hint="eastAsia"/>
          <w:color w:val="000000" w:themeColor="text1"/>
          <w:sz w:val="20"/>
        </w:rPr>
        <w:t>number of PRBs, number of re-transmission</w:t>
      </w:r>
      <w:r w:rsidR="00695CCB" w:rsidRPr="00CC051B">
        <w:rPr>
          <w:rFonts w:eastAsiaTheme="minorEastAsia"/>
          <w:color w:val="000000" w:themeColor="text1"/>
          <w:sz w:val="20"/>
        </w:rPr>
        <w:t>) are selected, UE calculate</w:t>
      </w:r>
      <w:r w:rsidR="00CC051B">
        <w:rPr>
          <w:rFonts w:eastAsiaTheme="minorEastAsia"/>
          <w:color w:val="000000" w:themeColor="text1"/>
          <w:sz w:val="20"/>
        </w:rPr>
        <w:t>s the</w:t>
      </w:r>
      <w:r w:rsidR="00695CCB" w:rsidRPr="00CC051B">
        <w:rPr>
          <w:rFonts w:eastAsiaTheme="minorEastAsia"/>
          <w:color w:val="000000" w:themeColor="text1"/>
          <w:sz w:val="20"/>
        </w:rPr>
        <w:t xml:space="preserve"> CR within subframes </w:t>
      </w:r>
      <w:r w:rsidR="00695CCB" w:rsidRPr="00CC051B">
        <w:rPr>
          <w:rFonts w:eastAsiaTheme="minorEastAsia" w:hint="eastAsia"/>
          <w:color w:val="000000" w:themeColor="text1"/>
          <w:sz w:val="20"/>
        </w:rPr>
        <w:t>[</w:t>
      </w:r>
      <w:r w:rsidR="00695CCB" w:rsidRPr="00CC051B">
        <w:rPr>
          <w:rFonts w:eastAsiaTheme="minorEastAsia"/>
          <w:color w:val="000000" w:themeColor="text1"/>
          <w:sz w:val="20"/>
        </w:rPr>
        <w:t xml:space="preserve">n-a, </w:t>
      </w:r>
      <w:proofErr w:type="spellStart"/>
      <w:r w:rsidR="00695CCB" w:rsidRPr="00CC051B">
        <w:rPr>
          <w:rFonts w:eastAsiaTheme="minorEastAsia"/>
          <w:color w:val="000000" w:themeColor="text1"/>
          <w:sz w:val="20"/>
        </w:rPr>
        <w:t>n+b</w:t>
      </w:r>
      <w:proofErr w:type="spellEnd"/>
      <w:r w:rsidR="00695CCB" w:rsidRPr="00CC051B">
        <w:rPr>
          <w:rFonts w:eastAsiaTheme="minorEastAsia" w:hint="eastAsia"/>
          <w:color w:val="000000" w:themeColor="text1"/>
          <w:sz w:val="20"/>
        </w:rPr>
        <w:t>]</w:t>
      </w:r>
      <w:r w:rsidR="00CC051B">
        <w:rPr>
          <w:rFonts w:eastAsiaTheme="minorEastAsia"/>
          <w:color w:val="000000" w:themeColor="text1"/>
          <w:sz w:val="20"/>
        </w:rPr>
        <w:t xml:space="preserve"> and compare it with </w:t>
      </w:r>
      <w:proofErr w:type="spellStart"/>
      <w:r w:rsidR="00CC051B" w:rsidRPr="00CC051B">
        <w:rPr>
          <w:rFonts w:eastAsiaTheme="minorEastAsia"/>
          <w:i/>
          <w:color w:val="000000" w:themeColor="text1"/>
          <w:sz w:val="20"/>
        </w:rPr>
        <w:lastRenderedPageBreak/>
        <w:t>CR_limit</w:t>
      </w:r>
      <w:proofErr w:type="spellEnd"/>
      <w:r w:rsidR="00695CCB" w:rsidRPr="00CC051B">
        <w:rPr>
          <w:rFonts w:eastAsiaTheme="minorEastAsia"/>
          <w:color w:val="000000" w:themeColor="text1"/>
          <w:sz w:val="20"/>
        </w:rPr>
        <w:t>. If it is higher than</w:t>
      </w:r>
      <w:r w:rsidR="00CC051B">
        <w:rPr>
          <w:rFonts w:eastAsiaTheme="minorEastAsia"/>
          <w:color w:val="000000" w:themeColor="text1"/>
          <w:sz w:val="20"/>
        </w:rPr>
        <w:t xml:space="preserve"> the</w:t>
      </w:r>
      <w:r w:rsidR="00695CCB" w:rsidRPr="00CC051B">
        <w:rPr>
          <w:rFonts w:eastAsiaTheme="minorEastAsia"/>
          <w:color w:val="000000" w:themeColor="text1"/>
          <w:sz w:val="20"/>
        </w:rPr>
        <w:t xml:space="preserve"> </w:t>
      </w:r>
      <w:proofErr w:type="spellStart"/>
      <w:r w:rsidR="00695CCB" w:rsidRPr="00CC051B">
        <w:rPr>
          <w:rFonts w:eastAsiaTheme="minorEastAsia"/>
          <w:i/>
          <w:color w:val="000000" w:themeColor="text1"/>
          <w:sz w:val="20"/>
        </w:rPr>
        <w:t>CR_limit</w:t>
      </w:r>
      <w:proofErr w:type="spellEnd"/>
      <w:r w:rsidR="00695CCB" w:rsidRPr="00CC051B">
        <w:rPr>
          <w:rFonts w:eastAsiaTheme="minorEastAsia"/>
          <w:color w:val="000000" w:themeColor="text1"/>
          <w:sz w:val="20"/>
        </w:rPr>
        <w:t xml:space="preserve">, UE will drop some transmissions. It is left to UE implementation how UE </w:t>
      </w:r>
      <w:r w:rsidR="00CC051B">
        <w:rPr>
          <w:rFonts w:eastAsiaTheme="minorEastAsia"/>
          <w:color w:val="000000" w:themeColor="text1"/>
          <w:sz w:val="20"/>
        </w:rPr>
        <w:t xml:space="preserve">selects and </w:t>
      </w:r>
      <w:r w:rsidRPr="00CC051B">
        <w:rPr>
          <w:rFonts w:eastAsiaTheme="minorEastAsia"/>
          <w:color w:val="000000" w:themeColor="text1"/>
          <w:sz w:val="20"/>
        </w:rPr>
        <w:t>performs</w:t>
      </w:r>
      <w:r w:rsidR="00695CCB" w:rsidRPr="00CC051B">
        <w:rPr>
          <w:rFonts w:eastAsiaTheme="minorEastAsia"/>
          <w:color w:val="000000" w:themeColor="text1"/>
          <w:sz w:val="20"/>
        </w:rPr>
        <w:t xml:space="preserve"> dropping</w:t>
      </w:r>
      <w:r w:rsidR="00CC051B">
        <w:rPr>
          <w:rFonts w:eastAsiaTheme="minorEastAsia"/>
          <w:color w:val="000000" w:themeColor="text1"/>
          <w:sz w:val="20"/>
        </w:rPr>
        <w:t xml:space="preserve"> of transmissions</w:t>
      </w:r>
      <w:r w:rsidR="00695CCB" w:rsidRPr="00CC051B">
        <w:rPr>
          <w:rFonts w:eastAsiaTheme="minorEastAsia"/>
          <w:color w:val="000000" w:themeColor="text1"/>
          <w:sz w:val="20"/>
        </w:rPr>
        <w:t xml:space="preserve"> in </w:t>
      </w:r>
      <w:r w:rsidR="00CC051B">
        <w:rPr>
          <w:rFonts w:eastAsiaTheme="minorEastAsia"/>
          <w:color w:val="000000" w:themeColor="text1"/>
          <w:sz w:val="20"/>
        </w:rPr>
        <w:t>this case</w:t>
      </w:r>
      <w:r w:rsidR="00695CCB" w:rsidRPr="00CC051B">
        <w:rPr>
          <w:rFonts w:eastAsiaTheme="minorEastAsia"/>
          <w:color w:val="000000" w:themeColor="text1"/>
          <w:sz w:val="20"/>
        </w:rPr>
        <w:t>.</w:t>
      </w:r>
    </w:p>
    <w:p w14:paraId="4D852517" w14:textId="1B599489" w:rsidR="00695CCB" w:rsidRPr="00695CCB" w:rsidRDefault="00132CA4" w:rsidP="00132CA4">
      <w:pPr>
        <w:pStyle w:val="Heading1"/>
        <w:numPr>
          <w:ilvl w:val="0"/>
          <w:numId w:val="0"/>
        </w:numPr>
        <w:rPr>
          <w:sz w:val="22"/>
        </w:rPr>
      </w:pPr>
      <w:r>
        <w:rPr>
          <w:sz w:val="22"/>
        </w:rPr>
        <w:t xml:space="preserve">3. </w:t>
      </w:r>
      <w:r w:rsidR="006D38B7" w:rsidRPr="006D38B7">
        <w:rPr>
          <w:sz w:val="22"/>
        </w:rPr>
        <w:t xml:space="preserve">Congestion control metrics and mechanism </w:t>
      </w:r>
      <w:r w:rsidR="006D38B7">
        <w:rPr>
          <w:sz w:val="22"/>
        </w:rPr>
        <w:t>for</w:t>
      </w:r>
      <w:r w:rsidR="00695CCB" w:rsidRPr="00695CCB">
        <w:rPr>
          <w:sz w:val="22"/>
        </w:rPr>
        <w:t xml:space="preserve"> NR-V2X</w:t>
      </w:r>
    </w:p>
    <w:p w14:paraId="06970AF1" w14:textId="6B8B64B6" w:rsidR="009015A9" w:rsidRPr="00A220C6" w:rsidRDefault="009015A9" w:rsidP="00A74298">
      <w:pPr>
        <w:spacing w:before="240" w:after="120"/>
        <w:rPr>
          <w:b/>
          <w:i/>
          <w:color w:val="000000" w:themeColor="text1"/>
          <w:sz w:val="20"/>
          <w:szCs w:val="20"/>
          <w:u w:val="single"/>
        </w:rPr>
      </w:pPr>
      <w:r>
        <w:rPr>
          <w:b/>
          <w:i/>
          <w:color w:val="000000" w:themeColor="text1"/>
          <w:sz w:val="20"/>
          <w:szCs w:val="20"/>
          <w:u w:val="single"/>
        </w:rPr>
        <w:t>CR in NR-V2X</w:t>
      </w:r>
    </w:p>
    <w:p w14:paraId="088D4748" w14:textId="1B1DC6AD" w:rsidR="00695CCB" w:rsidRPr="002A0897" w:rsidRDefault="00CA5F3B" w:rsidP="00EF0257">
      <w:pPr>
        <w:pStyle w:val="BodyText"/>
        <w:spacing w:after="120"/>
        <w:rPr>
          <w:rFonts w:eastAsiaTheme="minorEastAsia"/>
          <w:color w:val="000000" w:themeColor="text1"/>
          <w:sz w:val="20"/>
          <w:szCs w:val="20"/>
        </w:rPr>
      </w:pPr>
      <w:r w:rsidRPr="002A0897">
        <w:rPr>
          <w:rFonts w:eastAsiaTheme="minorEastAsia"/>
          <w:color w:val="000000" w:themeColor="text1"/>
          <w:sz w:val="20"/>
          <w:szCs w:val="20"/>
        </w:rPr>
        <w:t xml:space="preserve">As discussed earlier, since only </w:t>
      </w:r>
      <w:r w:rsidR="00695CCB" w:rsidRPr="002A0897">
        <w:rPr>
          <w:rFonts w:eastAsiaTheme="minorEastAsia"/>
          <w:color w:val="000000" w:themeColor="text1"/>
          <w:sz w:val="20"/>
          <w:szCs w:val="20"/>
        </w:rPr>
        <w:t xml:space="preserve">periodic traffic </w:t>
      </w:r>
      <w:r w:rsidRPr="002A0897">
        <w:rPr>
          <w:rFonts w:eastAsiaTheme="minorEastAsia"/>
          <w:color w:val="000000" w:themeColor="text1"/>
          <w:sz w:val="20"/>
          <w:szCs w:val="20"/>
        </w:rPr>
        <w:t xml:space="preserve">is </w:t>
      </w:r>
      <w:r w:rsidRPr="002A0897">
        <w:rPr>
          <w:rFonts w:eastAsiaTheme="minorEastAsia"/>
          <w:color w:val="000000" w:themeColor="text1"/>
          <w:sz w:val="20"/>
        </w:rPr>
        <w:t xml:space="preserve">predominantly </w:t>
      </w:r>
      <w:r w:rsidRPr="002A0897">
        <w:rPr>
          <w:rFonts w:eastAsiaTheme="minorEastAsia"/>
          <w:color w:val="000000" w:themeColor="text1"/>
          <w:sz w:val="20"/>
          <w:szCs w:val="20"/>
        </w:rPr>
        <w:t>transmitted</w:t>
      </w:r>
      <w:r w:rsidR="00695CCB" w:rsidRPr="002A0897">
        <w:rPr>
          <w:rFonts w:eastAsiaTheme="minorEastAsia"/>
          <w:color w:val="000000" w:themeColor="text1"/>
          <w:sz w:val="20"/>
          <w:szCs w:val="20"/>
        </w:rPr>
        <w:t xml:space="preserve"> in LTE-V2X, </w:t>
      </w:r>
      <w:r w:rsidRPr="002A0897">
        <w:rPr>
          <w:rFonts w:eastAsiaTheme="minorEastAsia"/>
          <w:color w:val="000000" w:themeColor="text1"/>
          <w:sz w:val="20"/>
          <w:szCs w:val="20"/>
        </w:rPr>
        <w:t xml:space="preserve">the transmitting </w:t>
      </w:r>
      <w:r w:rsidR="00695CCB" w:rsidRPr="002A0897">
        <w:rPr>
          <w:rFonts w:eastAsiaTheme="minorEastAsia"/>
          <w:color w:val="000000" w:themeColor="text1"/>
          <w:sz w:val="20"/>
          <w:szCs w:val="20"/>
        </w:rPr>
        <w:t xml:space="preserve">UE can </w:t>
      </w:r>
      <w:r w:rsidRPr="002A0897">
        <w:rPr>
          <w:rFonts w:eastAsiaTheme="minorEastAsia"/>
          <w:color w:val="000000" w:themeColor="text1"/>
          <w:sz w:val="20"/>
          <w:szCs w:val="20"/>
        </w:rPr>
        <w:t xml:space="preserve">easily </w:t>
      </w:r>
      <w:r w:rsidR="00695CCB" w:rsidRPr="002A0897">
        <w:rPr>
          <w:rFonts w:eastAsiaTheme="minorEastAsia"/>
          <w:color w:val="000000" w:themeColor="text1"/>
          <w:sz w:val="20"/>
          <w:szCs w:val="20"/>
        </w:rPr>
        <w:t>predict how much resource</w:t>
      </w:r>
      <w:r w:rsidRPr="002A0897">
        <w:rPr>
          <w:rFonts w:eastAsiaTheme="minorEastAsia"/>
          <w:color w:val="000000" w:themeColor="text1"/>
          <w:sz w:val="20"/>
          <w:szCs w:val="20"/>
        </w:rPr>
        <w:t>s</w:t>
      </w:r>
      <w:r w:rsidR="00695CCB" w:rsidRPr="002A0897">
        <w:rPr>
          <w:rFonts w:eastAsiaTheme="minorEastAsia"/>
          <w:color w:val="000000" w:themeColor="text1"/>
          <w:sz w:val="20"/>
          <w:szCs w:val="20"/>
        </w:rPr>
        <w:t xml:space="preserve"> it will </w:t>
      </w:r>
      <w:r w:rsidRPr="002A0897">
        <w:rPr>
          <w:rFonts w:eastAsiaTheme="minorEastAsia"/>
          <w:color w:val="000000" w:themeColor="text1"/>
          <w:sz w:val="20"/>
          <w:szCs w:val="20"/>
        </w:rPr>
        <w:t>need for future transmissions</w:t>
      </w:r>
      <w:r w:rsidR="00695CCB" w:rsidRPr="002A0897">
        <w:rPr>
          <w:rFonts w:eastAsiaTheme="minorEastAsia"/>
          <w:color w:val="000000" w:themeColor="text1"/>
          <w:sz w:val="20"/>
          <w:szCs w:val="20"/>
        </w:rPr>
        <w:t xml:space="preserve">. While in NR-V2X, aperiodic traffic </w:t>
      </w:r>
      <w:r w:rsidRPr="002A0897">
        <w:rPr>
          <w:rFonts w:eastAsiaTheme="minorEastAsia"/>
          <w:color w:val="000000" w:themeColor="text1"/>
          <w:sz w:val="20"/>
          <w:szCs w:val="20"/>
        </w:rPr>
        <w:t>could occur quite frequently</w:t>
      </w:r>
      <w:r w:rsidR="00695CCB" w:rsidRPr="002A0897">
        <w:rPr>
          <w:rFonts w:eastAsiaTheme="minorEastAsia"/>
          <w:color w:val="000000" w:themeColor="text1"/>
          <w:sz w:val="20"/>
          <w:szCs w:val="20"/>
        </w:rPr>
        <w:t xml:space="preserve"> and it </w:t>
      </w:r>
      <w:r w:rsidRPr="002A0897">
        <w:rPr>
          <w:rFonts w:eastAsiaTheme="minorEastAsia"/>
          <w:color w:val="000000" w:themeColor="text1"/>
          <w:sz w:val="20"/>
          <w:szCs w:val="20"/>
        </w:rPr>
        <w:t>will be hard</w:t>
      </w:r>
      <w:r w:rsidR="00695CCB" w:rsidRPr="002A0897">
        <w:rPr>
          <w:rFonts w:eastAsiaTheme="minorEastAsia"/>
          <w:color w:val="000000" w:themeColor="text1"/>
          <w:sz w:val="20"/>
          <w:szCs w:val="20"/>
        </w:rPr>
        <w:t xml:space="preserve"> for UE to estimate when the packet will arrive and how large the packet is. Therefore, UE cannot </w:t>
      </w:r>
      <w:r w:rsidR="001D18BB" w:rsidRPr="002A0897">
        <w:rPr>
          <w:rFonts w:eastAsiaTheme="minorEastAsia"/>
          <w:color w:val="000000" w:themeColor="text1"/>
          <w:sz w:val="20"/>
          <w:szCs w:val="20"/>
        </w:rPr>
        <w:t xml:space="preserve">accurately </w:t>
      </w:r>
      <w:r w:rsidR="00695CCB" w:rsidRPr="002A0897">
        <w:rPr>
          <w:rFonts w:eastAsiaTheme="minorEastAsia"/>
          <w:color w:val="000000" w:themeColor="text1"/>
          <w:sz w:val="20"/>
          <w:szCs w:val="20"/>
        </w:rPr>
        <w:t xml:space="preserve">calculate CR </w:t>
      </w:r>
      <w:r w:rsidR="001D18BB" w:rsidRPr="002A0897">
        <w:rPr>
          <w:rFonts w:eastAsiaTheme="minorEastAsia"/>
          <w:color w:val="000000" w:themeColor="text1"/>
          <w:sz w:val="20"/>
          <w:szCs w:val="20"/>
        </w:rPr>
        <w:t xml:space="preserve">for </w:t>
      </w:r>
      <w:r w:rsidR="00095CF1">
        <w:rPr>
          <w:rFonts w:eastAsiaTheme="minorEastAsia"/>
          <w:color w:val="000000" w:themeColor="text1"/>
          <w:sz w:val="20"/>
          <w:szCs w:val="20"/>
        </w:rPr>
        <w:t xml:space="preserve">the </w:t>
      </w:r>
      <w:r w:rsidR="001D18BB" w:rsidRPr="002A0897">
        <w:rPr>
          <w:rFonts w:eastAsiaTheme="minorEastAsia"/>
          <w:color w:val="000000" w:themeColor="text1"/>
          <w:sz w:val="20"/>
          <w:szCs w:val="20"/>
        </w:rPr>
        <w:t xml:space="preserve">future </w:t>
      </w:r>
      <w:r w:rsidR="00095CF1">
        <w:rPr>
          <w:rFonts w:eastAsiaTheme="minorEastAsia"/>
          <w:color w:val="000000" w:themeColor="text1"/>
          <w:sz w:val="20"/>
          <w:szCs w:val="20"/>
        </w:rPr>
        <w:t xml:space="preserve">in </w:t>
      </w:r>
      <w:r w:rsidR="001D18BB" w:rsidRPr="002A0897">
        <w:rPr>
          <w:rFonts w:eastAsiaTheme="minorEastAsia"/>
          <w:color w:val="000000" w:themeColor="text1"/>
          <w:sz w:val="20"/>
          <w:szCs w:val="20"/>
        </w:rPr>
        <w:t>period</w:t>
      </w:r>
      <w:r w:rsidR="00695CCB" w:rsidRPr="002A0897">
        <w:rPr>
          <w:rFonts w:eastAsiaTheme="minorEastAsia"/>
          <w:color w:val="000000" w:themeColor="text1"/>
          <w:sz w:val="20"/>
          <w:szCs w:val="20"/>
        </w:rPr>
        <w:t xml:space="preserve"> [n, </w:t>
      </w:r>
      <w:proofErr w:type="spellStart"/>
      <w:r w:rsidR="00695CCB" w:rsidRPr="002A0897">
        <w:rPr>
          <w:rFonts w:eastAsiaTheme="minorEastAsia"/>
          <w:color w:val="000000" w:themeColor="text1"/>
          <w:sz w:val="20"/>
          <w:szCs w:val="20"/>
        </w:rPr>
        <w:t>n+b</w:t>
      </w:r>
      <w:proofErr w:type="spellEnd"/>
      <w:r w:rsidR="00695CCB" w:rsidRPr="002A0897">
        <w:rPr>
          <w:rFonts w:eastAsiaTheme="minorEastAsia"/>
          <w:color w:val="000000" w:themeColor="text1"/>
          <w:sz w:val="20"/>
          <w:szCs w:val="20"/>
        </w:rPr>
        <w:t xml:space="preserve">]. </w:t>
      </w:r>
      <w:r w:rsidR="001D18BB" w:rsidRPr="002A0897">
        <w:rPr>
          <w:rFonts w:eastAsiaTheme="minorEastAsia"/>
          <w:color w:val="000000" w:themeColor="text1"/>
          <w:sz w:val="20"/>
          <w:szCs w:val="20"/>
        </w:rPr>
        <w:t>As such, the</w:t>
      </w:r>
      <w:r w:rsidR="00695CCB" w:rsidRPr="002A0897">
        <w:rPr>
          <w:rFonts w:eastAsiaTheme="minorEastAsia"/>
          <w:color w:val="000000" w:themeColor="text1"/>
          <w:sz w:val="20"/>
          <w:szCs w:val="20"/>
        </w:rPr>
        <w:t xml:space="preserve"> evaluation of CR </w:t>
      </w:r>
      <w:r w:rsidR="001D18BB" w:rsidRPr="002A0897">
        <w:rPr>
          <w:rFonts w:eastAsiaTheme="minorEastAsia"/>
          <w:color w:val="000000" w:themeColor="text1"/>
          <w:sz w:val="20"/>
          <w:szCs w:val="20"/>
        </w:rPr>
        <w:t xml:space="preserve">in NR-V2X </w:t>
      </w:r>
      <w:r w:rsidR="00695CCB" w:rsidRPr="002A0897">
        <w:rPr>
          <w:rFonts w:eastAsiaTheme="minorEastAsia"/>
          <w:color w:val="000000" w:themeColor="text1"/>
          <w:sz w:val="20"/>
          <w:szCs w:val="20"/>
        </w:rPr>
        <w:t xml:space="preserve">should be limited within subframes [n-a, n-1], which </w:t>
      </w:r>
      <w:r w:rsidR="001D18BB" w:rsidRPr="002A0897">
        <w:rPr>
          <w:rFonts w:eastAsiaTheme="minorEastAsia"/>
          <w:color w:val="000000" w:themeColor="text1"/>
          <w:sz w:val="20"/>
          <w:szCs w:val="20"/>
        </w:rPr>
        <w:t>is based on resources used in past transmissions</w:t>
      </w:r>
      <w:r w:rsidR="00695CCB" w:rsidRPr="002A0897">
        <w:rPr>
          <w:rFonts w:eastAsiaTheme="minorEastAsia"/>
          <w:color w:val="000000" w:themeColor="text1"/>
          <w:sz w:val="20"/>
          <w:szCs w:val="20"/>
        </w:rPr>
        <w:t>.</w:t>
      </w:r>
    </w:p>
    <w:p w14:paraId="2EF4542C" w14:textId="5F724406" w:rsidR="00695CCB" w:rsidRPr="002A0897" w:rsidRDefault="00695CCB" w:rsidP="00EF0257">
      <w:pPr>
        <w:pStyle w:val="BodyText"/>
        <w:spacing w:after="120"/>
        <w:rPr>
          <w:rFonts w:eastAsiaTheme="minorEastAsia"/>
          <w:b/>
          <w:i/>
          <w:color w:val="000000" w:themeColor="text1"/>
          <w:sz w:val="20"/>
          <w:szCs w:val="20"/>
        </w:rPr>
      </w:pPr>
      <w:r w:rsidRPr="002A0897">
        <w:rPr>
          <w:rFonts w:eastAsiaTheme="minorEastAsia"/>
          <w:b/>
          <w:i/>
          <w:color w:val="000000" w:themeColor="text1"/>
          <w:sz w:val="20"/>
          <w:szCs w:val="20"/>
        </w:rPr>
        <w:t xml:space="preserve">Proposal </w:t>
      </w:r>
      <w:r w:rsidR="00132CA4">
        <w:rPr>
          <w:rFonts w:eastAsiaTheme="minorEastAsia"/>
          <w:b/>
          <w:i/>
          <w:color w:val="000000" w:themeColor="text1"/>
          <w:sz w:val="20"/>
          <w:szCs w:val="20"/>
        </w:rPr>
        <w:t>1</w:t>
      </w:r>
      <w:r w:rsidRPr="002A0897">
        <w:rPr>
          <w:rFonts w:eastAsiaTheme="minorEastAsia"/>
          <w:b/>
          <w:i/>
          <w:color w:val="000000" w:themeColor="text1"/>
          <w:sz w:val="20"/>
          <w:szCs w:val="20"/>
        </w:rPr>
        <w:t xml:space="preserve">: </w:t>
      </w:r>
      <w:r w:rsidR="002A0897" w:rsidRPr="002A0897">
        <w:rPr>
          <w:rFonts w:eastAsiaTheme="minorEastAsia"/>
          <w:b/>
          <w:i/>
          <w:color w:val="000000" w:themeColor="text1"/>
          <w:sz w:val="20"/>
          <w:szCs w:val="20"/>
        </w:rPr>
        <w:t xml:space="preserve">Unlike LTE-V2X, </w:t>
      </w:r>
      <w:r w:rsidRPr="002A0897">
        <w:rPr>
          <w:rFonts w:eastAsiaTheme="minorEastAsia"/>
          <w:b/>
          <w:i/>
          <w:color w:val="000000" w:themeColor="text1"/>
          <w:sz w:val="20"/>
          <w:szCs w:val="20"/>
        </w:rPr>
        <w:t xml:space="preserve">CR evaluation in NR-V2X </w:t>
      </w:r>
      <w:r w:rsidR="002A0897" w:rsidRPr="002A0897">
        <w:rPr>
          <w:rFonts w:eastAsiaTheme="minorEastAsia"/>
          <w:b/>
          <w:i/>
          <w:color w:val="000000" w:themeColor="text1"/>
          <w:sz w:val="20"/>
          <w:szCs w:val="20"/>
        </w:rPr>
        <w:t>should be</w:t>
      </w:r>
      <w:r w:rsidRPr="002A0897">
        <w:rPr>
          <w:rFonts w:eastAsiaTheme="minorEastAsia"/>
          <w:b/>
          <w:i/>
          <w:color w:val="000000" w:themeColor="text1"/>
          <w:sz w:val="20"/>
          <w:szCs w:val="20"/>
        </w:rPr>
        <w:t xml:space="preserve"> limited within</w:t>
      </w:r>
      <w:r w:rsidR="002A0897" w:rsidRPr="002A0897">
        <w:rPr>
          <w:rFonts w:eastAsiaTheme="minorEastAsia"/>
          <w:b/>
          <w:i/>
          <w:color w:val="000000" w:themeColor="text1"/>
          <w:sz w:val="20"/>
          <w:szCs w:val="20"/>
        </w:rPr>
        <w:t xml:space="preserve"> the</w:t>
      </w:r>
      <w:r w:rsidRPr="002A0897">
        <w:rPr>
          <w:rFonts w:eastAsiaTheme="minorEastAsia"/>
          <w:b/>
          <w:i/>
          <w:color w:val="000000" w:themeColor="text1"/>
          <w:sz w:val="20"/>
          <w:szCs w:val="20"/>
        </w:rPr>
        <w:t xml:space="preserve"> </w:t>
      </w:r>
      <w:r w:rsidR="002A0897" w:rsidRPr="002A0897">
        <w:rPr>
          <w:rFonts w:eastAsiaTheme="minorEastAsia"/>
          <w:b/>
          <w:i/>
          <w:color w:val="000000" w:themeColor="text1"/>
          <w:sz w:val="20"/>
          <w:szCs w:val="20"/>
        </w:rPr>
        <w:t>period of</w:t>
      </w:r>
      <w:r w:rsidRPr="002A0897">
        <w:rPr>
          <w:rFonts w:eastAsiaTheme="minorEastAsia"/>
          <w:b/>
          <w:i/>
          <w:color w:val="000000" w:themeColor="text1"/>
          <w:sz w:val="20"/>
          <w:szCs w:val="20"/>
        </w:rPr>
        <w:t xml:space="preserve"> [n-a, n-1]</w:t>
      </w:r>
      <w:r w:rsidR="002A0897" w:rsidRPr="002A0897">
        <w:rPr>
          <w:rFonts w:eastAsiaTheme="minorEastAsia"/>
          <w:b/>
          <w:i/>
          <w:color w:val="000000" w:themeColor="text1"/>
          <w:sz w:val="20"/>
          <w:szCs w:val="20"/>
        </w:rPr>
        <w:t>, due to unpredictable nature of aperiodic traffic in future transmissions</w:t>
      </w:r>
      <w:r w:rsidRPr="002A0897">
        <w:rPr>
          <w:rFonts w:eastAsiaTheme="minorEastAsia"/>
          <w:b/>
          <w:i/>
          <w:color w:val="000000" w:themeColor="text1"/>
          <w:sz w:val="20"/>
          <w:szCs w:val="20"/>
        </w:rPr>
        <w:t>.</w:t>
      </w:r>
    </w:p>
    <w:p w14:paraId="6E4DEC9B" w14:textId="77777777" w:rsidR="00695CCB" w:rsidRPr="00686CD4" w:rsidRDefault="00695CCB" w:rsidP="00EF0257">
      <w:pPr>
        <w:pStyle w:val="BodyText"/>
        <w:spacing w:after="120"/>
        <w:rPr>
          <w:rFonts w:eastAsiaTheme="minorEastAsia"/>
          <w:color w:val="000000" w:themeColor="text1"/>
          <w:sz w:val="20"/>
          <w:szCs w:val="20"/>
        </w:rPr>
      </w:pPr>
      <w:r w:rsidRPr="00686CD4">
        <w:rPr>
          <w:rFonts w:eastAsiaTheme="minorEastAsia"/>
          <w:color w:val="000000" w:themeColor="text1"/>
          <w:sz w:val="20"/>
          <w:szCs w:val="20"/>
        </w:rPr>
        <w:t>In LTE-V2X, CR is computed per priority level since only one QoS parameter (PPPP) is introduced. In NR-V2X, QoS management will be discussed. If new QoS parameters are introduced, whether to support CR computation based on new QoS parameter needs FFS.</w:t>
      </w:r>
    </w:p>
    <w:p w14:paraId="3E7AE13B" w14:textId="7DEAFB5F" w:rsidR="00695CCB" w:rsidRPr="00686CD4" w:rsidRDefault="00695CCB" w:rsidP="00EF0257">
      <w:pPr>
        <w:pStyle w:val="BodyText"/>
        <w:spacing w:after="120"/>
        <w:rPr>
          <w:rFonts w:eastAsiaTheme="minorEastAsia"/>
          <w:b/>
          <w:i/>
          <w:color w:val="000000" w:themeColor="text1"/>
          <w:sz w:val="20"/>
          <w:szCs w:val="20"/>
        </w:rPr>
      </w:pPr>
      <w:r w:rsidRPr="00686CD4">
        <w:rPr>
          <w:rFonts w:eastAsiaTheme="minorEastAsia" w:hint="eastAsia"/>
          <w:b/>
          <w:i/>
          <w:color w:val="000000" w:themeColor="text1"/>
          <w:sz w:val="20"/>
          <w:szCs w:val="20"/>
        </w:rPr>
        <w:t xml:space="preserve">Observation </w:t>
      </w:r>
      <w:r w:rsidR="00686CD4" w:rsidRPr="00686CD4">
        <w:rPr>
          <w:rFonts w:eastAsiaTheme="minorEastAsia"/>
          <w:b/>
          <w:i/>
          <w:color w:val="000000" w:themeColor="text1"/>
          <w:sz w:val="20"/>
          <w:szCs w:val="20"/>
        </w:rPr>
        <w:t>1</w:t>
      </w:r>
      <w:r w:rsidRPr="00686CD4">
        <w:rPr>
          <w:rFonts w:eastAsiaTheme="minorEastAsia" w:hint="eastAsia"/>
          <w:b/>
          <w:i/>
          <w:color w:val="000000" w:themeColor="text1"/>
          <w:sz w:val="20"/>
          <w:szCs w:val="20"/>
        </w:rPr>
        <w:t xml:space="preserve">: </w:t>
      </w:r>
      <w:r w:rsidRPr="00686CD4">
        <w:rPr>
          <w:rFonts w:eastAsiaTheme="minorEastAsia"/>
          <w:b/>
          <w:i/>
          <w:color w:val="000000" w:themeColor="text1"/>
          <w:sz w:val="20"/>
          <w:szCs w:val="20"/>
        </w:rPr>
        <w:t xml:space="preserve">whether to support CR computation based on new QoS parameter needs </w:t>
      </w:r>
      <w:r w:rsidR="00686CD4" w:rsidRPr="00686CD4">
        <w:rPr>
          <w:rFonts w:eastAsiaTheme="minorEastAsia"/>
          <w:b/>
          <w:i/>
          <w:color w:val="000000" w:themeColor="text1"/>
          <w:sz w:val="20"/>
          <w:szCs w:val="20"/>
        </w:rPr>
        <w:t>further study</w:t>
      </w:r>
      <w:r w:rsidRPr="00686CD4">
        <w:rPr>
          <w:rFonts w:eastAsiaTheme="minorEastAsia"/>
          <w:b/>
          <w:i/>
          <w:color w:val="000000" w:themeColor="text1"/>
          <w:sz w:val="20"/>
          <w:szCs w:val="20"/>
        </w:rPr>
        <w:t>.</w:t>
      </w:r>
    </w:p>
    <w:p w14:paraId="0B1F7612" w14:textId="2A1877B1" w:rsidR="00695CCB" w:rsidRPr="00F95D08" w:rsidRDefault="00695CCB" w:rsidP="00EF0257">
      <w:pPr>
        <w:pStyle w:val="BodyText"/>
        <w:spacing w:after="120"/>
        <w:rPr>
          <w:rFonts w:eastAsiaTheme="minorEastAsia"/>
          <w:color w:val="000000" w:themeColor="text1"/>
          <w:sz w:val="20"/>
          <w:szCs w:val="20"/>
        </w:rPr>
      </w:pPr>
      <w:r w:rsidRPr="00F95D08">
        <w:rPr>
          <w:rFonts w:eastAsiaTheme="minorEastAsia"/>
          <w:color w:val="000000" w:themeColor="text1"/>
          <w:sz w:val="20"/>
          <w:szCs w:val="20"/>
        </w:rPr>
        <w:t xml:space="preserve">In LTE-V2X, UE </w:t>
      </w:r>
      <w:r w:rsidR="00686CD4" w:rsidRPr="00F95D08">
        <w:rPr>
          <w:rFonts w:eastAsiaTheme="minorEastAsia"/>
          <w:color w:val="000000" w:themeColor="text1"/>
          <w:sz w:val="20"/>
          <w:szCs w:val="20"/>
        </w:rPr>
        <w:t>operates</w:t>
      </w:r>
      <w:r w:rsidRPr="00F95D08">
        <w:rPr>
          <w:rFonts w:eastAsiaTheme="minorEastAsia"/>
          <w:color w:val="000000" w:themeColor="text1"/>
          <w:sz w:val="20"/>
          <w:szCs w:val="20"/>
        </w:rPr>
        <w:t xml:space="preserve"> in either mode 3 or mode 4, i.e., UE can only support one transmission mode at </w:t>
      </w:r>
      <w:r w:rsidR="00686CD4" w:rsidRPr="00F95D08">
        <w:rPr>
          <w:rFonts w:eastAsiaTheme="minorEastAsia"/>
          <w:color w:val="000000" w:themeColor="text1"/>
          <w:sz w:val="20"/>
          <w:szCs w:val="20"/>
        </w:rPr>
        <w:t>a</w:t>
      </w:r>
      <w:r w:rsidRPr="00F95D08">
        <w:rPr>
          <w:rFonts w:eastAsiaTheme="minorEastAsia"/>
          <w:color w:val="000000" w:themeColor="text1"/>
          <w:sz w:val="20"/>
          <w:szCs w:val="20"/>
        </w:rPr>
        <w:t xml:space="preserve"> time. </w:t>
      </w:r>
      <w:r w:rsidR="00686CD4" w:rsidRPr="00F95D08">
        <w:rPr>
          <w:rFonts w:eastAsiaTheme="minorEastAsia"/>
          <w:color w:val="000000" w:themeColor="text1"/>
          <w:sz w:val="20"/>
          <w:szCs w:val="20"/>
        </w:rPr>
        <w:t>When UE is operating</w:t>
      </w:r>
      <w:r w:rsidRPr="00F95D08">
        <w:rPr>
          <w:rFonts w:eastAsiaTheme="minorEastAsia"/>
          <w:color w:val="000000" w:themeColor="text1"/>
          <w:sz w:val="20"/>
          <w:szCs w:val="20"/>
        </w:rPr>
        <w:t xml:space="preserve"> </w:t>
      </w:r>
      <w:r w:rsidR="00686CD4" w:rsidRPr="00F95D08">
        <w:rPr>
          <w:rFonts w:eastAsiaTheme="minorEastAsia"/>
          <w:color w:val="000000" w:themeColor="text1"/>
          <w:sz w:val="20"/>
          <w:szCs w:val="20"/>
        </w:rPr>
        <w:t xml:space="preserve">in </w:t>
      </w:r>
      <w:r w:rsidRPr="00F95D08">
        <w:rPr>
          <w:rFonts w:eastAsiaTheme="minorEastAsia"/>
          <w:color w:val="000000" w:themeColor="text1"/>
          <w:sz w:val="20"/>
          <w:szCs w:val="20"/>
        </w:rPr>
        <w:t xml:space="preserve">mode 3, the network </w:t>
      </w:r>
      <w:r w:rsidR="00686CD4" w:rsidRPr="00F95D08">
        <w:rPr>
          <w:rFonts w:eastAsiaTheme="minorEastAsia"/>
          <w:color w:val="000000" w:themeColor="text1"/>
          <w:sz w:val="20"/>
          <w:szCs w:val="20"/>
        </w:rPr>
        <w:t>performs</w:t>
      </w:r>
      <w:r w:rsidRPr="00F95D08">
        <w:rPr>
          <w:rFonts w:eastAsiaTheme="minorEastAsia"/>
          <w:color w:val="000000" w:themeColor="text1"/>
          <w:sz w:val="20"/>
          <w:szCs w:val="20"/>
        </w:rPr>
        <w:t xml:space="preserve"> resource allocation and transmission collision can be avoided. The congestion control </w:t>
      </w:r>
      <w:r w:rsidR="00686CD4" w:rsidRPr="00F95D08">
        <w:rPr>
          <w:rFonts w:eastAsiaTheme="minorEastAsia"/>
          <w:color w:val="000000" w:themeColor="text1"/>
          <w:sz w:val="20"/>
          <w:szCs w:val="20"/>
        </w:rPr>
        <w:t>in this case is</w:t>
      </w:r>
      <w:r w:rsidRPr="00F95D08">
        <w:rPr>
          <w:rFonts w:eastAsiaTheme="minorEastAsia"/>
          <w:color w:val="000000" w:themeColor="text1"/>
          <w:sz w:val="20"/>
          <w:szCs w:val="20"/>
        </w:rPr>
        <w:t xml:space="preserve"> done by </w:t>
      </w:r>
      <w:r w:rsidR="00686CD4" w:rsidRPr="00F95D08">
        <w:rPr>
          <w:rFonts w:eastAsiaTheme="minorEastAsia"/>
          <w:color w:val="000000" w:themeColor="text1"/>
          <w:sz w:val="20"/>
          <w:szCs w:val="20"/>
        </w:rPr>
        <w:t xml:space="preserve">the </w:t>
      </w:r>
      <w:r w:rsidRPr="00F95D08">
        <w:rPr>
          <w:rFonts w:eastAsiaTheme="minorEastAsia"/>
          <w:color w:val="000000" w:themeColor="text1"/>
          <w:sz w:val="20"/>
          <w:szCs w:val="20"/>
        </w:rPr>
        <w:t xml:space="preserve">network. In mode 4, UE </w:t>
      </w:r>
      <w:r w:rsidR="00686CD4" w:rsidRPr="00F95D08">
        <w:rPr>
          <w:rFonts w:eastAsiaTheme="minorEastAsia"/>
          <w:color w:val="000000" w:themeColor="text1"/>
          <w:sz w:val="20"/>
          <w:szCs w:val="20"/>
        </w:rPr>
        <w:t>performs</w:t>
      </w:r>
      <w:r w:rsidRPr="00F95D08">
        <w:rPr>
          <w:rFonts w:eastAsiaTheme="minorEastAsia"/>
          <w:color w:val="000000" w:themeColor="text1"/>
          <w:sz w:val="20"/>
          <w:szCs w:val="20"/>
        </w:rPr>
        <w:t xml:space="preserve"> resource selection by sensing. </w:t>
      </w:r>
      <w:r w:rsidR="00686CD4" w:rsidRPr="00F95D08">
        <w:rPr>
          <w:rFonts w:eastAsiaTheme="minorEastAsia"/>
          <w:color w:val="000000" w:themeColor="text1"/>
          <w:sz w:val="20"/>
          <w:szCs w:val="20"/>
        </w:rPr>
        <w:t xml:space="preserve">Therefore, </w:t>
      </w:r>
      <w:r w:rsidRPr="00F95D08">
        <w:rPr>
          <w:rFonts w:eastAsiaTheme="minorEastAsia"/>
          <w:color w:val="000000" w:themeColor="text1"/>
          <w:sz w:val="20"/>
          <w:szCs w:val="20"/>
        </w:rPr>
        <w:t xml:space="preserve">UE </w:t>
      </w:r>
      <w:r w:rsidR="00686CD4" w:rsidRPr="00F95D08">
        <w:rPr>
          <w:rFonts w:eastAsiaTheme="minorEastAsia"/>
          <w:color w:val="000000" w:themeColor="text1"/>
          <w:sz w:val="20"/>
          <w:szCs w:val="20"/>
        </w:rPr>
        <w:t>measures</w:t>
      </w:r>
      <w:r w:rsidRPr="00F95D08">
        <w:rPr>
          <w:rFonts w:eastAsiaTheme="minorEastAsia"/>
          <w:color w:val="000000" w:themeColor="text1"/>
          <w:sz w:val="20"/>
          <w:szCs w:val="20"/>
        </w:rPr>
        <w:t xml:space="preserve"> CBR and selects resource</w:t>
      </w:r>
      <w:r w:rsidR="00686CD4" w:rsidRPr="00F95D08">
        <w:rPr>
          <w:rFonts w:eastAsiaTheme="minorEastAsia"/>
          <w:color w:val="000000" w:themeColor="text1"/>
          <w:sz w:val="20"/>
          <w:szCs w:val="20"/>
        </w:rPr>
        <w:t>s</w:t>
      </w:r>
      <w:r w:rsidRPr="00F95D08">
        <w:rPr>
          <w:rFonts w:eastAsiaTheme="minorEastAsia"/>
          <w:color w:val="000000" w:themeColor="text1"/>
          <w:sz w:val="20"/>
          <w:szCs w:val="20"/>
        </w:rPr>
        <w:t xml:space="preserve"> from the configured transmission parameters range based on the measured CBR and priority of sidelink data. The congestion control is done by </w:t>
      </w:r>
      <w:r w:rsidR="00686CD4" w:rsidRPr="00F95D08">
        <w:rPr>
          <w:rFonts w:eastAsiaTheme="minorEastAsia"/>
          <w:color w:val="000000" w:themeColor="text1"/>
          <w:sz w:val="20"/>
          <w:szCs w:val="20"/>
        </w:rPr>
        <w:t xml:space="preserve">the </w:t>
      </w:r>
      <w:r w:rsidRPr="00F95D08">
        <w:rPr>
          <w:rFonts w:eastAsiaTheme="minorEastAsia"/>
          <w:color w:val="000000" w:themeColor="text1"/>
          <w:sz w:val="20"/>
          <w:szCs w:val="20"/>
        </w:rPr>
        <w:t>UE</w:t>
      </w:r>
      <w:r w:rsidR="00686CD4" w:rsidRPr="00F95D08">
        <w:rPr>
          <w:rFonts w:eastAsiaTheme="minorEastAsia"/>
          <w:color w:val="000000" w:themeColor="text1"/>
          <w:sz w:val="20"/>
          <w:szCs w:val="20"/>
        </w:rPr>
        <w:t xml:space="preserve"> in this case</w:t>
      </w:r>
      <w:r w:rsidRPr="00F95D08">
        <w:rPr>
          <w:rFonts w:eastAsiaTheme="minorEastAsia"/>
          <w:color w:val="000000" w:themeColor="text1"/>
          <w:sz w:val="20"/>
          <w:szCs w:val="20"/>
        </w:rPr>
        <w:t xml:space="preserve"> if the </w:t>
      </w:r>
      <w:r w:rsidR="00686CD4" w:rsidRPr="00F95D08">
        <w:rPr>
          <w:rFonts w:eastAsiaTheme="minorEastAsia"/>
          <w:color w:val="000000" w:themeColor="text1"/>
          <w:sz w:val="20"/>
          <w:szCs w:val="20"/>
        </w:rPr>
        <w:t xml:space="preserve">measured </w:t>
      </w:r>
      <w:r w:rsidRPr="00F95D08">
        <w:rPr>
          <w:rFonts w:eastAsiaTheme="minorEastAsia"/>
          <w:color w:val="000000" w:themeColor="text1"/>
          <w:sz w:val="20"/>
          <w:szCs w:val="20"/>
        </w:rPr>
        <w:t xml:space="preserve">CR exceeds </w:t>
      </w:r>
      <w:r w:rsidR="00686CD4" w:rsidRPr="00F95D08">
        <w:rPr>
          <w:rFonts w:eastAsiaTheme="minorEastAsia"/>
          <w:color w:val="000000" w:themeColor="text1"/>
          <w:sz w:val="20"/>
          <w:szCs w:val="20"/>
        </w:rPr>
        <w:t xml:space="preserve">a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For example, UE drops some transmission occasion</w:t>
      </w:r>
      <w:r w:rsidR="00686CD4" w:rsidRPr="00F95D08">
        <w:rPr>
          <w:rFonts w:eastAsiaTheme="minorEastAsia"/>
          <w:color w:val="000000" w:themeColor="text1"/>
          <w:sz w:val="20"/>
          <w:szCs w:val="20"/>
        </w:rPr>
        <w:t>s</w:t>
      </w:r>
      <w:r w:rsidRPr="00F95D08">
        <w:rPr>
          <w:rFonts w:eastAsiaTheme="minorEastAsia"/>
          <w:color w:val="000000" w:themeColor="text1"/>
          <w:sz w:val="20"/>
          <w:szCs w:val="20"/>
        </w:rPr>
        <w:t xml:space="preserve"> to keep CR is below </w:t>
      </w:r>
      <w:r w:rsidR="00F95D08" w:rsidRPr="00F95D08">
        <w:rPr>
          <w:rFonts w:eastAsiaTheme="minorEastAsia"/>
          <w:color w:val="000000" w:themeColor="text1"/>
          <w:sz w:val="20"/>
          <w:szCs w:val="20"/>
        </w:rPr>
        <w:t xml:space="preserve">the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xml:space="preserve">. </w:t>
      </w:r>
    </w:p>
    <w:p w14:paraId="510137A7" w14:textId="3D4098B3" w:rsidR="00695CCB" w:rsidRPr="00F95D08" w:rsidRDefault="00695CCB" w:rsidP="00EF0257">
      <w:pPr>
        <w:pStyle w:val="BodyText"/>
        <w:spacing w:after="120"/>
        <w:rPr>
          <w:rFonts w:eastAsiaTheme="minorEastAsia"/>
          <w:color w:val="000000" w:themeColor="text1"/>
          <w:sz w:val="20"/>
          <w:szCs w:val="20"/>
        </w:rPr>
      </w:pPr>
      <w:r w:rsidRPr="00F95D08">
        <w:rPr>
          <w:rFonts w:eastAsiaTheme="minorEastAsia" w:hint="eastAsia"/>
          <w:color w:val="000000" w:themeColor="text1"/>
          <w:sz w:val="20"/>
          <w:szCs w:val="20"/>
        </w:rPr>
        <w:t xml:space="preserve">According to the </w:t>
      </w:r>
      <w:r w:rsidR="00D817AF">
        <w:rPr>
          <w:rFonts w:eastAsiaTheme="minorEastAsia"/>
          <w:color w:val="000000" w:themeColor="text1"/>
          <w:sz w:val="20"/>
          <w:szCs w:val="20"/>
        </w:rPr>
        <w:t xml:space="preserve">revised </w:t>
      </w:r>
      <w:r w:rsidRPr="00F95D08">
        <w:rPr>
          <w:rFonts w:eastAsiaTheme="minorEastAsia" w:hint="eastAsia"/>
          <w:color w:val="000000" w:themeColor="text1"/>
          <w:sz w:val="20"/>
          <w:szCs w:val="20"/>
        </w:rPr>
        <w:t>NR-V2</w:t>
      </w:r>
      <w:r w:rsidRPr="00F95D08">
        <w:rPr>
          <w:rFonts w:eastAsiaTheme="minorEastAsia"/>
          <w:color w:val="000000" w:themeColor="text1"/>
          <w:sz w:val="20"/>
          <w:szCs w:val="20"/>
        </w:rPr>
        <w:t>X WID [</w:t>
      </w:r>
      <w:r w:rsidR="00D817AF">
        <w:rPr>
          <w:rFonts w:eastAsiaTheme="minorEastAsia"/>
          <w:color w:val="000000" w:themeColor="text1"/>
          <w:sz w:val="20"/>
          <w:szCs w:val="20"/>
        </w:rPr>
        <w:t>2</w:t>
      </w:r>
      <w:r w:rsidRPr="00F95D08">
        <w:rPr>
          <w:rFonts w:eastAsiaTheme="minorEastAsia"/>
          <w:color w:val="000000" w:themeColor="text1"/>
          <w:sz w:val="20"/>
          <w:szCs w:val="20"/>
        </w:rPr>
        <w:t>], support simultaneous configuration of mode 1 and mode 2 for a UE will be discussed.</w:t>
      </w:r>
    </w:p>
    <w:p w14:paraId="36C0D477" w14:textId="77777777" w:rsidR="00695CCB" w:rsidRPr="00F95D08" w:rsidRDefault="00695CCB" w:rsidP="00695CCB">
      <w:pPr>
        <w:rPr>
          <w:i/>
          <w:color w:val="000000" w:themeColor="text1"/>
          <w:sz w:val="20"/>
          <w:szCs w:val="20"/>
          <w:lang w:eastAsia="ko-KR"/>
        </w:rPr>
      </w:pPr>
      <w:r w:rsidRPr="00F95D08">
        <w:rPr>
          <w:rFonts w:hint="eastAsia"/>
          <w:i/>
          <w:color w:val="000000" w:themeColor="text1"/>
          <w:sz w:val="20"/>
          <w:szCs w:val="20"/>
          <w:lang w:eastAsia="ko-KR"/>
        </w:rPr>
        <w:t xml:space="preserve">1. </w:t>
      </w:r>
      <w:r w:rsidRPr="00F95D08">
        <w:rPr>
          <w:i/>
          <w:color w:val="000000" w:themeColor="text1"/>
          <w:sz w:val="20"/>
          <w:szCs w:val="20"/>
          <w:lang w:eastAsia="ko-KR"/>
        </w:rPr>
        <w:t xml:space="preserve">NR sidelink: </w:t>
      </w:r>
      <w:r w:rsidRPr="00F95D08">
        <w:rPr>
          <w:rFonts w:hint="eastAsia"/>
          <w:i/>
          <w:color w:val="000000" w:themeColor="text1"/>
          <w:sz w:val="20"/>
          <w:szCs w:val="20"/>
          <w:lang w:eastAsia="ko-KR"/>
        </w:rPr>
        <w:t>Spe</w:t>
      </w:r>
      <w:r w:rsidRPr="00F95D08">
        <w:rPr>
          <w:i/>
          <w:color w:val="000000" w:themeColor="text1"/>
          <w:sz w:val="20"/>
          <w:szCs w:val="20"/>
          <w:lang w:eastAsia="ko-KR"/>
        </w:rPr>
        <w:t xml:space="preserve">cify NR sidelink solutions necessary to support sidelink unicast, sidelink groupcast, and sidelink broadcast for V2X services, considering </w:t>
      </w:r>
      <w:r w:rsidRPr="00F95D08">
        <w:rPr>
          <w:bCs/>
          <w:i/>
          <w:color w:val="000000" w:themeColor="text1"/>
          <w:sz w:val="20"/>
          <w:szCs w:val="20"/>
        </w:rPr>
        <w:t>in-network coverage, out-of-network coverage, and partial network coverage</w:t>
      </w:r>
      <w:r w:rsidRPr="00F95D08">
        <w:rPr>
          <w:i/>
          <w:color w:val="000000" w:themeColor="text1"/>
          <w:sz w:val="20"/>
          <w:szCs w:val="20"/>
          <w:lang w:eastAsia="ko-KR"/>
        </w:rPr>
        <w:t>.</w:t>
      </w:r>
    </w:p>
    <w:p w14:paraId="1EA3A80F" w14:textId="77777777" w:rsidR="00695CCB" w:rsidRPr="00F95D08" w:rsidRDefault="00695CCB" w:rsidP="00695CCB">
      <w:pPr>
        <w:pStyle w:val="BodyText"/>
        <w:rPr>
          <w:rFonts w:eastAsiaTheme="minorEastAsia"/>
          <w:i/>
          <w:color w:val="000000" w:themeColor="text1"/>
          <w:sz w:val="20"/>
          <w:szCs w:val="20"/>
        </w:rPr>
      </w:pPr>
      <w:r w:rsidRPr="00F95D08">
        <w:rPr>
          <w:rFonts w:eastAsiaTheme="minorEastAsia"/>
          <w:i/>
          <w:color w:val="000000" w:themeColor="text1"/>
          <w:sz w:val="20"/>
          <w:szCs w:val="20"/>
        </w:rPr>
        <w:t>……</w:t>
      </w:r>
    </w:p>
    <w:p w14:paraId="0772FE3A" w14:textId="77777777" w:rsidR="00695CCB" w:rsidRPr="00F95D08" w:rsidRDefault="00695CCB" w:rsidP="007C39F8">
      <w:pPr>
        <w:numPr>
          <w:ilvl w:val="1"/>
          <w:numId w:val="19"/>
        </w:numPr>
        <w:overflowPunct w:val="0"/>
        <w:autoSpaceDE w:val="0"/>
        <w:autoSpaceDN w:val="0"/>
        <w:adjustRightInd w:val="0"/>
        <w:textAlignment w:val="baseline"/>
        <w:rPr>
          <w:i/>
          <w:color w:val="000000" w:themeColor="text1"/>
          <w:sz w:val="20"/>
          <w:szCs w:val="20"/>
          <w:lang w:eastAsia="ko-KR"/>
        </w:rPr>
      </w:pPr>
      <w:r w:rsidRPr="00F95D08">
        <w:rPr>
          <w:i/>
          <w:color w:val="000000" w:themeColor="text1"/>
          <w:sz w:val="20"/>
          <w:szCs w:val="20"/>
          <w:lang w:eastAsia="ko-KR"/>
        </w:rPr>
        <w:t>Support for simultaneous configuration of Mode 1 and Mode 2 for a UE</w:t>
      </w:r>
    </w:p>
    <w:p w14:paraId="618FA214" w14:textId="77777777" w:rsidR="00695CCB" w:rsidRPr="00F95D08" w:rsidRDefault="00695CCB" w:rsidP="007C39F8">
      <w:pPr>
        <w:numPr>
          <w:ilvl w:val="2"/>
          <w:numId w:val="19"/>
        </w:numPr>
        <w:overflowPunct w:val="0"/>
        <w:autoSpaceDE w:val="0"/>
        <w:autoSpaceDN w:val="0"/>
        <w:adjustRightInd w:val="0"/>
        <w:textAlignment w:val="baseline"/>
        <w:rPr>
          <w:i/>
          <w:color w:val="000000" w:themeColor="text1"/>
          <w:sz w:val="20"/>
          <w:szCs w:val="20"/>
          <w:lang w:eastAsia="ko-KR"/>
        </w:rPr>
      </w:pPr>
      <w:r w:rsidRPr="00F95D08">
        <w:rPr>
          <w:rFonts w:hint="eastAsia"/>
          <w:i/>
          <w:color w:val="000000" w:themeColor="text1"/>
          <w:sz w:val="20"/>
          <w:szCs w:val="20"/>
          <w:lang w:eastAsia="ko-KR"/>
        </w:rPr>
        <w:t>Transmitter</w:t>
      </w:r>
      <w:r w:rsidRPr="00F95D08">
        <w:rPr>
          <w:i/>
          <w:color w:val="000000" w:themeColor="text1"/>
          <w:sz w:val="20"/>
          <w:szCs w:val="20"/>
          <w:lang w:eastAsia="ko-KR"/>
        </w:rPr>
        <w:t xml:space="preserve"> UE</w:t>
      </w:r>
      <w:r w:rsidRPr="00F95D08">
        <w:rPr>
          <w:rFonts w:hint="eastAsia"/>
          <w:i/>
          <w:color w:val="000000" w:themeColor="text1"/>
          <w:sz w:val="20"/>
          <w:szCs w:val="20"/>
          <w:lang w:eastAsia="ko-KR"/>
        </w:rPr>
        <w:t xml:space="preserve"> operation in this configuration </w:t>
      </w:r>
      <w:r w:rsidRPr="00F95D08">
        <w:rPr>
          <w:i/>
          <w:color w:val="000000" w:themeColor="text1"/>
          <w:sz w:val="20"/>
          <w:szCs w:val="20"/>
          <w:lang w:eastAsia="ko-KR"/>
        </w:rPr>
        <w:t>is to be discussed after the design of mode 1 only and mode 2 only.</w:t>
      </w:r>
    </w:p>
    <w:p w14:paraId="5E49BD25" w14:textId="77777777" w:rsidR="00695CCB" w:rsidRPr="00F95D08" w:rsidRDefault="00695CCB" w:rsidP="007C39F8">
      <w:pPr>
        <w:numPr>
          <w:ilvl w:val="2"/>
          <w:numId w:val="19"/>
        </w:numPr>
        <w:overflowPunct w:val="0"/>
        <w:autoSpaceDE w:val="0"/>
        <w:autoSpaceDN w:val="0"/>
        <w:adjustRightInd w:val="0"/>
        <w:textAlignment w:val="baseline"/>
        <w:rPr>
          <w:i/>
          <w:color w:val="000000" w:themeColor="text1"/>
          <w:sz w:val="20"/>
          <w:szCs w:val="20"/>
          <w:lang w:eastAsia="ko-KR"/>
        </w:rPr>
      </w:pPr>
      <w:r w:rsidRPr="00F95D08">
        <w:rPr>
          <w:i/>
          <w:color w:val="000000" w:themeColor="text1"/>
          <w:sz w:val="20"/>
          <w:szCs w:val="20"/>
          <w:lang w:eastAsia="ko-KR"/>
        </w:rPr>
        <w:t xml:space="preserve">Receiver UE can receive the transmissions without knowing the resource allocation mode used by the transmitter UE. </w:t>
      </w:r>
    </w:p>
    <w:p w14:paraId="4DEA1326" w14:textId="77777777" w:rsidR="00695CCB" w:rsidRPr="00F95D08" w:rsidRDefault="00695CCB" w:rsidP="007C39F8">
      <w:pPr>
        <w:pStyle w:val="BodyText"/>
        <w:rPr>
          <w:rFonts w:eastAsiaTheme="minorEastAsia"/>
          <w:i/>
          <w:color w:val="000000" w:themeColor="text1"/>
          <w:sz w:val="20"/>
          <w:szCs w:val="20"/>
        </w:rPr>
      </w:pPr>
      <w:r w:rsidRPr="00F95D08">
        <w:rPr>
          <w:rFonts w:eastAsiaTheme="minorEastAsia"/>
          <w:i/>
          <w:color w:val="000000" w:themeColor="text1"/>
          <w:sz w:val="20"/>
          <w:szCs w:val="20"/>
        </w:rPr>
        <w:t>……</w:t>
      </w:r>
    </w:p>
    <w:p w14:paraId="50582F09" w14:textId="77777777" w:rsidR="00695CCB" w:rsidRPr="00F95D08" w:rsidRDefault="00695CCB" w:rsidP="00695CCB">
      <w:pPr>
        <w:pStyle w:val="BodyText"/>
        <w:rPr>
          <w:rFonts w:eastAsiaTheme="minorEastAsia"/>
          <w:color w:val="000000" w:themeColor="text1"/>
          <w:sz w:val="20"/>
          <w:szCs w:val="20"/>
        </w:rPr>
      </w:pPr>
    </w:p>
    <w:p w14:paraId="27ED896C" w14:textId="2306A0EB"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w:t>
      </w:r>
      <w:r w:rsidRPr="00F95D08">
        <w:rPr>
          <w:rFonts w:eastAsiaTheme="minorEastAsia" w:hint="eastAsia"/>
          <w:color w:val="000000" w:themeColor="text1"/>
          <w:sz w:val="20"/>
          <w:szCs w:val="20"/>
        </w:rPr>
        <w:t xml:space="preserve">f </w:t>
      </w:r>
      <w:r w:rsidRPr="00F95D08">
        <w:rPr>
          <w:rFonts w:eastAsiaTheme="minorEastAsia"/>
          <w:color w:val="000000" w:themeColor="text1"/>
          <w:sz w:val="20"/>
          <w:szCs w:val="20"/>
        </w:rPr>
        <w:t xml:space="preserve">simultaneous mode 1 and mode 2 is supported, the CR should be used to evaluate the total resource usage per UE, not per transmission mode. </w:t>
      </w:r>
    </w:p>
    <w:p w14:paraId="349714D3" w14:textId="77777777" w:rsidR="00695CCB" w:rsidRPr="00F95D08" w:rsidRDefault="00695CCB" w:rsidP="00695CCB">
      <w:pPr>
        <w:pStyle w:val="BodyText"/>
        <w:rPr>
          <w:rFonts w:eastAsiaTheme="minorEastAsia"/>
          <w:color w:val="000000" w:themeColor="text1"/>
          <w:sz w:val="20"/>
          <w:szCs w:val="20"/>
        </w:rPr>
      </w:pPr>
    </w:p>
    <w:p w14:paraId="5EBDCE4C" w14:textId="6CDCC844"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095CF1">
        <w:rPr>
          <w:rFonts w:eastAsiaTheme="minorEastAsia"/>
          <w:b/>
          <w:i/>
          <w:color w:val="000000" w:themeColor="text1"/>
          <w:sz w:val="20"/>
          <w:szCs w:val="20"/>
        </w:rPr>
        <w:t>2</w:t>
      </w:r>
      <w:r w:rsidRPr="00F95D08">
        <w:rPr>
          <w:rFonts w:eastAsiaTheme="minorEastAsia"/>
          <w:b/>
          <w:i/>
          <w:color w:val="000000" w:themeColor="text1"/>
          <w:sz w:val="20"/>
          <w:szCs w:val="20"/>
        </w:rPr>
        <w:t xml:space="preserve">: In NR-V2X, </w:t>
      </w:r>
      <w:r w:rsidR="00095CF1">
        <w:rPr>
          <w:rFonts w:eastAsiaTheme="minorEastAsia"/>
          <w:b/>
          <w:i/>
          <w:color w:val="000000" w:themeColor="text1"/>
          <w:sz w:val="20"/>
          <w:szCs w:val="20"/>
        </w:rPr>
        <w:t xml:space="preserve">if </w:t>
      </w:r>
      <w:r w:rsidR="00095CF1" w:rsidRPr="00095CF1">
        <w:rPr>
          <w:rFonts w:eastAsiaTheme="minorEastAsia"/>
          <w:b/>
          <w:i/>
          <w:color w:val="000000" w:themeColor="text1"/>
          <w:sz w:val="20"/>
          <w:szCs w:val="20"/>
        </w:rPr>
        <w:t>simultaneous mode 1 and mode 2 is supported</w:t>
      </w:r>
      <w:r w:rsidR="00095CF1">
        <w:rPr>
          <w:rFonts w:eastAsiaTheme="minorEastAsia"/>
          <w:b/>
          <w:i/>
          <w:color w:val="000000" w:themeColor="text1"/>
          <w:sz w:val="20"/>
          <w:szCs w:val="20"/>
        </w:rPr>
        <w:t xml:space="preserve">, </w:t>
      </w:r>
      <w:r w:rsidRPr="00F95D08">
        <w:rPr>
          <w:rFonts w:eastAsiaTheme="minorEastAsia"/>
          <w:b/>
          <w:i/>
          <w:color w:val="000000" w:themeColor="text1"/>
          <w:sz w:val="20"/>
          <w:szCs w:val="20"/>
        </w:rPr>
        <w:t>CR should be used to evaluate the total resource usage per UE, not per transmission mode.</w:t>
      </w:r>
    </w:p>
    <w:p w14:paraId="5758778E" w14:textId="77777777" w:rsidR="00695CCB" w:rsidRPr="00F95D08" w:rsidRDefault="00695CCB" w:rsidP="00695CCB">
      <w:pPr>
        <w:pStyle w:val="BodyText"/>
        <w:rPr>
          <w:rFonts w:eastAsiaTheme="minorEastAsia"/>
          <w:color w:val="000000" w:themeColor="text1"/>
          <w:sz w:val="20"/>
          <w:szCs w:val="20"/>
        </w:rPr>
      </w:pPr>
    </w:p>
    <w:p w14:paraId="32A02030" w14:textId="193EB6E6"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In case of simultaneous mode 1 and mode 2 is configured to a UE, UE does SL transmission according to network’s scheduling and automatic resource selection. While the network has no information about how much resource has been used by the UE in mode 2. If UE evaluates CR exceeds</w:t>
      </w:r>
      <w:r w:rsidR="00F95D08">
        <w:rPr>
          <w:rFonts w:eastAsiaTheme="minorEastAsia"/>
          <w:color w:val="000000" w:themeColor="text1"/>
          <w:sz w:val="20"/>
          <w:szCs w:val="20"/>
        </w:rPr>
        <w:t xml:space="preserve"> the</w:t>
      </w:r>
      <w:r w:rsidRPr="00F95D08">
        <w:rPr>
          <w:rFonts w:eastAsiaTheme="minorEastAsia"/>
          <w:color w:val="000000" w:themeColor="text1"/>
          <w:sz w:val="20"/>
          <w:szCs w:val="20"/>
        </w:rPr>
        <w:t xml:space="preserve"> </w:t>
      </w:r>
      <w:proofErr w:type="spellStart"/>
      <w:r w:rsidRPr="00F95D08">
        <w:rPr>
          <w:rFonts w:eastAsiaTheme="minorEastAsia"/>
          <w:i/>
          <w:color w:val="000000" w:themeColor="text1"/>
          <w:sz w:val="20"/>
          <w:szCs w:val="20"/>
        </w:rPr>
        <w:t>CR_limit</w:t>
      </w:r>
      <w:proofErr w:type="spellEnd"/>
      <w:r w:rsidRPr="00F95D08">
        <w:rPr>
          <w:rFonts w:eastAsiaTheme="minorEastAsia"/>
          <w:color w:val="000000" w:themeColor="text1"/>
          <w:sz w:val="20"/>
          <w:szCs w:val="20"/>
        </w:rPr>
        <w:t xml:space="preserve">, but the network doesn’t know that and it will continue allocating resource to the UE, that will cause congestion at the UE and waste scheduling </w:t>
      </w:r>
      <w:r w:rsidR="00F95D08" w:rsidRPr="00F95D08">
        <w:rPr>
          <w:rFonts w:eastAsiaTheme="minorEastAsia"/>
          <w:color w:val="000000" w:themeColor="text1"/>
          <w:sz w:val="20"/>
          <w:szCs w:val="20"/>
        </w:rPr>
        <w:t>signalling</w:t>
      </w:r>
      <w:r w:rsidRPr="00F95D08">
        <w:rPr>
          <w:rFonts w:eastAsiaTheme="minorEastAsia"/>
          <w:color w:val="000000" w:themeColor="text1"/>
          <w:sz w:val="20"/>
          <w:szCs w:val="20"/>
        </w:rPr>
        <w:t>. If the CR can be reported to network, it can determine whether do scheduling to the UE so that the congestion level can be alleviated.</w:t>
      </w:r>
    </w:p>
    <w:p w14:paraId="5A333E5D" w14:textId="77777777" w:rsidR="00695CCB" w:rsidRPr="00F95D08" w:rsidRDefault="00695CCB" w:rsidP="00695CCB">
      <w:pPr>
        <w:pStyle w:val="BodyText"/>
        <w:rPr>
          <w:rFonts w:eastAsiaTheme="minorEastAsia"/>
          <w:color w:val="000000" w:themeColor="text1"/>
          <w:sz w:val="20"/>
          <w:szCs w:val="20"/>
        </w:rPr>
      </w:pPr>
    </w:p>
    <w:p w14:paraId="43FF9E77" w14:textId="085139F6" w:rsidR="00695CCB" w:rsidRPr="00F95D08" w:rsidRDefault="00695CCB" w:rsidP="00A74298">
      <w:pPr>
        <w:pStyle w:val="BodyText"/>
        <w:spacing w:after="120"/>
        <w:rPr>
          <w:rFonts w:eastAsiaTheme="minorEastAsia"/>
          <w:b/>
          <w:i/>
          <w:color w:val="000000" w:themeColor="text1"/>
          <w:sz w:val="20"/>
          <w:szCs w:val="20"/>
        </w:rPr>
      </w:pPr>
      <w:r w:rsidRPr="00F95D08">
        <w:rPr>
          <w:rFonts w:eastAsiaTheme="minorEastAsia"/>
          <w:b/>
          <w:i/>
          <w:color w:val="000000" w:themeColor="text1"/>
          <w:sz w:val="20"/>
          <w:szCs w:val="20"/>
        </w:rPr>
        <w:t xml:space="preserve">Observation </w:t>
      </w:r>
      <w:r w:rsidR="00F95D08" w:rsidRPr="00F95D08">
        <w:rPr>
          <w:rFonts w:eastAsiaTheme="minorEastAsia"/>
          <w:b/>
          <w:i/>
          <w:color w:val="000000" w:themeColor="text1"/>
          <w:sz w:val="20"/>
          <w:szCs w:val="20"/>
        </w:rPr>
        <w:t>2</w:t>
      </w:r>
      <w:r w:rsidRPr="00F95D08">
        <w:rPr>
          <w:rFonts w:eastAsiaTheme="minorEastAsia"/>
          <w:b/>
          <w:i/>
          <w:color w:val="000000" w:themeColor="text1"/>
          <w:sz w:val="20"/>
          <w:szCs w:val="20"/>
        </w:rPr>
        <w:t>: It is beneficial for UE to report CR to network if simultaneous mode 1 and mode 2 is supported in NR-V2X.</w:t>
      </w:r>
    </w:p>
    <w:p w14:paraId="739E6DD9" w14:textId="7854EBAF" w:rsidR="00A74298" w:rsidRPr="00F95D08" w:rsidRDefault="00A74298" w:rsidP="00A74298">
      <w:pPr>
        <w:spacing w:before="240" w:after="120"/>
        <w:rPr>
          <w:b/>
          <w:i/>
          <w:color w:val="000000" w:themeColor="text1"/>
          <w:szCs w:val="20"/>
          <w:u w:val="single"/>
        </w:rPr>
      </w:pPr>
      <w:r w:rsidRPr="00F95D08">
        <w:rPr>
          <w:b/>
          <w:i/>
          <w:color w:val="000000" w:themeColor="text1"/>
          <w:szCs w:val="20"/>
          <w:u w:val="single"/>
        </w:rPr>
        <w:t>Transmission parameter configuration</w:t>
      </w:r>
    </w:p>
    <w:p w14:paraId="7EF5B750" w14:textId="2E2517C5" w:rsidR="00695CCB" w:rsidRPr="00F95D08" w:rsidRDefault="00695CCB" w:rsidP="00695CCB">
      <w:pPr>
        <w:pStyle w:val="BodyText"/>
        <w:rPr>
          <w:rFonts w:eastAsiaTheme="minorEastAsia"/>
          <w:color w:val="000000" w:themeColor="text1"/>
          <w:sz w:val="20"/>
          <w:szCs w:val="20"/>
        </w:rPr>
      </w:pPr>
      <w:r w:rsidRPr="00F95D08">
        <w:rPr>
          <w:rFonts w:eastAsiaTheme="minorEastAsia" w:hint="eastAsia"/>
          <w:color w:val="000000" w:themeColor="text1"/>
          <w:sz w:val="20"/>
          <w:szCs w:val="20"/>
        </w:rPr>
        <w:lastRenderedPageBreak/>
        <w:t>In LTE-V2X, the transmission parameter table is configured which is related to CBR range and priority level.</w:t>
      </w:r>
      <w:r w:rsidRPr="00F95D08">
        <w:rPr>
          <w:rFonts w:eastAsiaTheme="minorEastAsia"/>
          <w:color w:val="000000" w:themeColor="text1"/>
          <w:sz w:val="20"/>
          <w:szCs w:val="20"/>
        </w:rPr>
        <w:t xml:space="preserve"> In that case, the number of resources that can be used </w:t>
      </w:r>
      <w:r w:rsidR="00F95D08" w:rsidRPr="00F95D08">
        <w:rPr>
          <w:rFonts w:eastAsiaTheme="minorEastAsia"/>
          <w:color w:val="000000" w:themeColor="text1"/>
          <w:sz w:val="20"/>
          <w:szCs w:val="20"/>
        </w:rPr>
        <w:t>is</w:t>
      </w:r>
      <w:r w:rsidRPr="00F95D08">
        <w:rPr>
          <w:rFonts w:eastAsiaTheme="minorEastAsia"/>
          <w:color w:val="000000" w:themeColor="text1"/>
          <w:sz w:val="20"/>
          <w:szCs w:val="20"/>
        </w:rPr>
        <w:t xml:space="preserve"> determined by current CBR value and the priority of candidate data to be transmitted. The network can control the maximal number of resources used in different CBR range. The same mechanism can be used in NR-V2X.</w:t>
      </w:r>
    </w:p>
    <w:p w14:paraId="29EC4414" w14:textId="77777777" w:rsidR="00695CCB" w:rsidRPr="00F95D08" w:rsidRDefault="00695CCB" w:rsidP="00695CCB">
      <w:pPr>
        <w:pStyle w:val="BodyText"/>
        <w:rPr>
          <w:rFonts w:eastAsiaTheme="minorEastAsia"/>
          <w:color w:val="000000" w:themeColor="text1"/>
          <w:sz w:val="20"/>
          <w:szCs w:val="20"/>
        </w:rPr>
      </w:pPr>
    </w:p>
    <w:p w14:paraId="33867951" w14:textId="11C90FF8"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095CF1">
        <w:rPr>
          <w:rFonts w:eastAsiaTheme="minorEastAsia"/>
          <w:b/>
          <w:i/>
          <w:color w:val="000000" w:themeColor="text1"/>
          <w:sz w:val="20"/>
          <w:szCs w:val="20"/>
        </w:rPr>
        <w:t>3</w:t>
      </w:r>
      <w:r w:rsidRPr="00F95D08">
        <w:rPr>
          <w:rFonts w:eastAsiaTheme="minorEastAsia"/>
          <w:b/>
          <w:i/>
          <w:color w:val="000000" w:themeColor="text1"/>
          <w:sz w:val="20"/>
          <w:szCs w:val="20"/>
        </w:rPr>
        <w:t>: The transmission parameter range is (pre-)configured according to CBR range.</w:t>
      </w:r>
    </w:p>
    <w:p w14:paraId="676581A7" w14:textId="77777777" w:rsidR="00695CCB" w:rsidRPr="00F95D08" w:rsidRDefault="00695CCB" w:rsidP="00695CCB">
      <w:pPr>
        <w:pStyle w:val="BodyText"/>
        <w:rPr>
          <w:rFonts w:eastAsiaTheme="minorEastAsia"/>
          <w:color w:val="000000" w:themeColor="text1"/>
          <w:sz w:val="20"/>
          <w:szCs w:val="20"/>
        </w:rPr>
      </w:pPr>
    </w:p>
    <w:p w14:paraId="48E8D8A4" w14:textId="4A818F5B" w:rsidR="00695CCB" w:rsidRPr="00F95D08" w:rsidRDefault="00695CCB" w:rsidP="00695CCB">
      <w:pPr>
        <w:pStyle w:val="BodyText"/>
        <w:rPr>
          <w:rFonts w:eastAsiaTheme="minorEastAsia"/>
          <w:color w:val="000000" w:themeColor="text1"/>
          <w:sz w:val="20"/>
          <w:szCs w:val="20"/>
        </w:rPr>
      </w:pPr>
      <w:r w:rsidRPr="00F95D08">
        <w:rPr>
          <w:rFonts w:eastAsiaTheme="minorEastAsia"/>
          <w:color w:val="000000" w:themeColor="text1"/>
          <w:sz w:val="20"/>
          <w:szCs w:val="20"/>
        </w:rPr>
        <w:t>In LTE-V2X, the transmission parameter is configured based on PPPP value. If new QoS parameters are introduced in NR-V2X, the transmission parameter configuration should be updated accordingly.</w:t>
      </w:r>
    </w:p>
    <w:p w14:paraId="07184E54" w14:textId="77777777" w:rsidR="00695CCB" w:rsidRPr="00F95D08" w:rsidRDefault="00695CCB" w:rsidP="00695CCB">
      <w:pPr>
        <w:pStyle w:val="BodyText"/>
        <w:rPr>
          <w:rFonts w:eastAsiaTheme="minorEastAsia"/>
          <w:color w:val="000000" w:themeColor="text1"/>
          <w:sz w:val="20"/>
          <w:szCs w:val="20"/>
        </w:rPr>
      </w:pPr>
    </w:p>
    <w:p w14:paraId="27CBD89B" w14:textId="7C6232AC" w:rsidR="00695CCB" w:rsidRPr="00F95D08" w:rsidRDefault="00695CCB" w:rsidP="00695CCB">
      <w:pPr>
        <w:pStyle w:val="BodyText"/>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sidR="00095CF1">
        <w:rPr>
          <w:rFonts w:eastAsiaTheme="minorEastAsia"/>
          <w:b/>
          <w:i/>
          <w:color w:val="000000" w:themeColor="text1"/>
          <w:sz w:val="20"/>
          <w:szCs w:val="20"/>
        </w:rPr>
        <w:t>4</w:t>
      </w:r>
      <w:r w:rsidRPr="00F95D08">
        <w:rPr>
          <w:rFonts w:eastAsiaTheme="minorEastAsia"/>
          <w:b/>
          <w:i/>
          <w:color w:val="000000" w:themeColor="text1"/>
          <w:sz w:val="20"/>
          <w:szCs w:val="20"/>
        </w:rPr>
        <w:t>: The transmission parameter range is (pre-)configured according to QoS parameter. FFS which QoS parameter can be used.</w:t>
      </w:r>
    </w:p>
    <w:p w14:paraId="76DE0548" w14:textId="272FEC7B" w:rsidR="00695CCB" w:rsidRDefault="00695CCB" w:rsidP="00BC0557">
      <w:pPr>
        <w:spacing w:after="120"/>
        <w:rPr>
          <w:b/>
          <w:color w:val="000000" w:themeColor="text1"/>
          <w:sz w:val="20"/>
          <w:szCs w:val="20"/>
        </w:rPr>
      </w:pPr>
    </w:p>
    <w:p w14:paraId="50CB9FBA" w14:textId="67EFEC07" w:rsidR="00B73030" w:rsidRPr="000606B7" w:rsidRDefault="00E339F4" w:rsidP="00B73030">
      <w:pPr>
        <w:spacing w:before="240" w:after="120"/>
        <w:rPr>
          <w:b/>
          <w:i/>
          <w:color w:val="000000" w:themeColor="text1"/>
          <w:szCs w:val="20"/>
          <w:u w:val="single"/>
        </w:rPr>
      </w:pPr>
      <w:r w:rsidRPr="000606B7">
        <w:rPr>
          <w:b/>
          <w:i/>
          <w:color w:val="000000" w:themeColor="text1"/>
          <w:szCs w:val="20"/>
          <w:u w:val="single"/>
        </w:rPr>
        <w:t>Higher layer reporting of CBR</w:t>
      </w:r>
    </w:p>
    <w:p w14:paraId="7C31EE49" w14:textId="135725D1" w:rsidR="002232D9" w:rsidRPr="000606B7" w:rsidRDefault="00B73030" w:rsidP="00B73030">
      <w:pPr>
        <w:pStyle w:val="BodyText"/>
        <w:rPr>
          <w:rFonts w:eastAsiaTheme="minorEastAsia"/>
          <w:color w:val="000000" w:themeColor="text1"/>
          <w:sz w:val="20"/>
          <w:szCs w:val="20"/>
        </w:rPr>
      </w:pPr>
      <w:r w:rsidRPr="000606B7">
        <w:rPr>
          <w:rFonts w:eastAsiaTheme="minorEastAsia" w:hint="eastAsia"/>
          <w:color w:val="000000" w:themeColor="text1"/>
          <w:sz w:val="20"/>
          <w:szCs w:val="20"/>
        </w:rPr>
        <w:t xml:space="preserve">In </w:t>
      </w:r>
      <w:r w:rsidR="00E339F4" w:rsidRPr="000606B7">
        <w:rPr>
          <w:rFonts w:eastAsiaTheme="minorEastAsia"/>
          <w:color w:val="000000" w:themeColor="text1"/>
          <w:sz w:val="20"/>
          <w:szCs w:val="20"/>
        </w:rPr>
        <w:t>RAN1#97 meeting, it was agreed to report</w:t>
      </w:r>
      <w:r w:rsidR="00407980" w:rsidRPr="000606B7">
        <w:rPr>
          <w:rFonts w:eastAsiaTheme="minorEastAsia"/>
          <w:color w:val="000000" w:themeColor="text1"/>
          <w:sz w:val="20"/>
          <w:szCs w:val="20"/>
        </w:rPr>
        <w:t xml:space="preserve"> measured </w:t>
      </w:r>
      <w:r w:rsidR="00E339F4" w:rsidRPr="000606B7">
        <w:rPr>
          <w:rFonts w:eastAsiaTheme="minorEastAsia"/>
          <w:color w:val="000000" w:themeColor="text1"/>
          <w:sz w:val="20"/>
          <w:szCs w:val="20"/>
        </w:rPr>
        <w:t xml:space="preserve">CBR to </w:t>
      </w:r>
      <w:r w:rsidR="00407980" w:rsidRPr="000606B7">
        <w:rPr>
          <w:rFonts w:eastAsiaTheme="minorEastAsia"/>
          <w:color w:val="000000" w:themeColor="text1"/>
          <w:sz w:val="20"/>
          <w:szCs w:val="20"/>
        </w:rPr>
        <w:t xml:space="preserve">the </w:t>
      </w:r>
      <w:r w:rsidR="00E339F4" w:rsidRPr="000606B7">
        <w:rPr>
          <w:rFonts w:eastAsiaTheme="minorEastAsia"/>
          <w:color w:val="000000" w:themeColor="text1"/>
          <w:sz w:val="20"/>
          <w:szCs w:val="20"/>
        </w:rPr>
        <w:t>gNB for RRC_CONNECTED UEs as it was also the case in LTE-V2X. However, there was a question of whether CBR of NR resources should be reported to</w:t>
      </w:r>
      <w:r w:rsidR="00407980" w:rsidRPr="000606B7">
        <w:rPr>
          <w:rFonts w:eastAsiaTheme="minorEastAsia"/>
          <w:color w:val="000000" w:themeColor="text1"/>
          <w:sz w:val="20"/>
          <w:szCs w:val="20"/>
        </w:rPr>
        <w:t xml:space="preserve"> the</w:t>
      </w:r>
      <w:r w:rsidR="00E339F4" w:rsidRPr="000606B7">
        <w:rPr>
          <w:rFonts w:eastAsiaTheme="minorEastAsia"/>
          <w:color w:val="000000" w:themeColor="text1"/>
          <w:sz w:val="20"/>
          <w:szCs w:val="20"/>
        </w:rPr>
        <w:t xml:space="preserve"> eNB</w:t>
      </w:r>
      <w:r w:rsidR="00407980" w:rsidRPr="000606B7">
        <w:rPr>
          <w:rFonts w:eastAsiaTheme="minorEastAsia"/>
          <w:color w:val="000000" w:themeColor="text1"/>
          <w:sz w:val="20"/>
          <w:szCs w:val="20"/>
        </w:rPr>
        <w:t xml:space="preserve"> for the scenario of cross-RAT control</w:t>
      </w:r>
      <w:r w:rsidR="00E339F4" w:rsidRPr="000606B7">
        <w:rPr>
          <w:rFonts w:eastAsiaTheme="minorEastAsia"/>
          <w:color w:val="000000" w:themeColor="text1"/>
          <w:sz w:val="20"/>
          <w:szCs w:val="20"/>
        </w:rPr>
        <w:t xml:space="preserve">. </w:t>
      </w:r>
      <w:r w:rsidR="00CE1122" w:rsidRPr="000606B7">
        <w:rPr>
          <w:rFonts w:eastAsiaTheme="minorEastAsia"/>
          <w:color w:val="000000" w:themeColor="text1"/>
          <w:sz w:val="20"/>
          <w:szCs w:val="20"/>
        </w:rPr>
        <w:t>The reporting of</w:t>
      </w:r>
      <w:r w:rsidR="00407980" w:rsidRPr="000606B7">
        <w:rPr>
          <w:rFonts w:eastAsiaTheme="minorEastAsia"/>
          <w:color w:val="000000" w:themeColor="text1"/>
          <w:sz w:val="20"/>
          <w:szCs w:val="20"/>
        </w:rPr>
        <w:t xml:space="preserve"> CBR is typically needed for </w:t>
      </w:r>
      <w:r w:rsidR="004F4ABD" w:rsidRPr="000606B7">
        <w:rPr>
          <w:rFonts w:eastAsiaTheme="minorEastAsia"/>
          <w:color w:val="000000" w:themeColor="text1"/>
          <w:sz w:val="20"/>
          <w:szCs w:val="20"/>
        </w:rPr>
        <w:t>the dynamic grant scheduling in order for the scheduling node to get a sense of resource utilization status and to take action accordingly</w:t>
      </w:r>
      <w:r w:rsidR="00CE1122" w:rsidRPr="000606B7">
        <w:rPr>
          <w:rFonts w:eastAsiaTheme="minorEastAsia"/>
          <w:color w:val="000000" w:themeColor="text1"/>
          <w:sz w:val="20"/>
          <w:szCs w:val="20"/>
        </w:rPr>
        <w:t>.</w:t>
      </w:r>
      <w:r w:rsidR="004F4ABD" w:rsidRPr="000606B7">
        <w:rPr>
          <w:rFonts w:eastAsiaTheme="minorEastAsia"/>
          <w:color w:val="000000" w:themeColor="text1"/>
          <w:sz w:val="20"/>
          <w:szCs w:val="20"/>
        </w:rPr>
        <w:t xml:space="preserve"> </w:t>
      </w:r>
      <w:r w:rsidR="002232D9" w:rsidRPr="000606B7">
        <w:rPr>
          <w:rFonts w:eastAsiaTheme="minorEastAsia"/>
          <w:color w:val="000000" w:themeColor="text1"/>
          <w:sz w:val="20"/>
          <w:szCs w:val="20"/>
        </w:rPr>
        <w:t>For the case of cross-RAT control from LTE Uu to NR sidelink, t</w:t>
      </w:r>
      <w:r w:rsidR="004F4ABD" w:rsidRPr="000606B7">
        <w:rPr>
          <w:rFonts w:eastAsiaTheme="minorEastAsia"/>
          <w:color w:val="000000" w:themeColor="text1"/>
          <w:sz w:val="20"/>
          <w:szCs w:val="20"/>
        </w:rPr>
        <w:t xml:space="preserve">he reporting of CBR of NR </w:t>
      </w:r>
      <w:r w:rsidR="0017666C" w:rsidRPr="000606B7">
        <w:rPr>
          <w:rFonts w:eastAsiaTheme="minorEastAsia"/>
          <w:color w:val="000000" w:themeColor="text1"/>
          <w:sz w:val="20"/>
          <w:szCs w:val="20"/>
        </w:rPr>
        <w:t>sidelink</w:t>
      </w:r>
      <w:r w:rsidR="004F4ABD" w:rsidRPr="000606B7">
        <w:rPr>
          <w:rFonts w:eastAsiaTheme="minorEastAsia"/>
          <w:color w:val="000000" w:themeColor="text1"/>
          <w:sz w:val="20"/>
          <w:szCs w:val="20"/>
        </w:rPr>
        <w:t xml:space="preserve"> to the eNB may still be useful</w:t>
      </w:r>
      <w:r w:rsidR="0017666C" w:rsidRPr="000606B7">
        <w:rPr>
          <w:rFonts w:eastAsiaTheme="minorEastAsia"/>
          <w:color w:val="000000" w:themeColor="text1"/>
          <w:sz w:val="20"/>
          <w:szCs w:val="20"/>
        </w:rPr>
        <w:t xml:space="preserve"> even though the cross-RAT control is done in a semi-static </w:t>
      </w:r>
      <w:r w:rsidR="004D595C" w:rsidRPr="000606B7">
        <w:rPr>
          <w:rFonts w:eastAsiaTheme="minorEastAsia"/>
          <w:color w:val="000000" w:themeColor="text1"/>
          <w:sz w:val="20"/>
          <w:szCs w:val="20"/>
        </w:rPr>
        <w:t>time scale</w:t>
      </w:r>
      <w:r w:rsidR="002232D9" w:rsidRPr="000606B7">
        <w:rPr>
          <w:rFonts w:eastAsiaTheme="minorEastAsia"/>
          <w:color w:val="000000" w:themeColor="text1"/>
          <w:sz w:val="20"/>
          <w:szCs w:val="20"/>
        </w:rPr>
        <w:t>.</w:t>
      </w:r>
      <w:r w:rsidR="004F4ABD" w:rsidRPr="000606B7">
        <w:rPr>
          <w:rFonts w:eastAsiaTheme="minorEastAsia"/>
          <w:color w:val="000000" w:themeColor="text1"/>
          <w:sz w:val="20"/>
          <w:szCs w:val="20"/>
        </w:rPr>
        <w:t xml:space="preserve"> </w:t>
      </w:r>
      <w:r w:rsidR="004D595C" w:rsidRPr="000606B7">
        <w:rPr>
          <w:rFonts w:eastAsiaTheme="minorEastAsia"/>
          <w:color w:val="000000" w:themeColor="text1"/>
          <w:sz w:val="20"/>
          <w:szCs w:val="20"/>
        </w:rPr>
        <w:t xml:space="preserve">As the cross-RAT control is to be carried out by LTE eNB configuring NR Type 1 configured grant resources in a UE-specific manner, but the same </w:t>
      </w:r>
      <w:r w:rsidR="000606B7" w:rsidRPr="000606B7">
        <w:rPr>
          <w:rFonts w:eastAsiaTheme="minorEastAsia"/>
          <w:color w:val="000000" w:themeColor="text1"/>
          <w:sz w:val="20"/>
          <w:szCs w:val="20"/>
        </w:rPr>
        <w:t xml:space="preserve">set of </w:t>
      </w:r>
      <w:r w:rsidR="004D595C" w:rsidRPr="000606B7">
        <w:rPr>
          <w:rFonts w:eastAsiaTheme="minorEastAsia"/>
          <w:color w:val="000000" w:themeColor="text1"/>
          <w:sz w:val="20"/>
          <w:szCs w:val="20"/>
        </w:rPr>
        <w:t xml:space="preserve">configured grant </w:t>
      </w:r>
      <w:r w:rsidR="000606B7" w:rsidRPr="000606B7">
        <w:rPr>
          <w:rFonts w:eastAsiaTheme="minorEastAsia"/>
          <w:color w:val="000000" w:themeColor="text1"/>
          <w:sz w:val="20"/>
          <w:szCs w:val="20"/>
        </w:rPr>
        <w:t>resources could be shared by multiple UEs in a same cell. Since the semi-static cross-control was to replace dynamic grant scheduling, it would still be beneficial for the eNB to gain knowledge in the configured grant utilization and re-configure if necessary.</w:t>
      </w:r>
    </w:p>
    <w:p w14:paraId="511A34DE" w14:textId="77777777" w:rsidR="00407980" w:rsidRPr="000606B7" w:rsidRDefault="00407980" w:rsidP="00B73030">
      <w:pPr>
        <w:pStyle w:val="BodyText"/>
        <w:rPr>
          <w:rFonts w:eastAsiaTheme="minorEastAsia"/>
          <w:color w:val="000000" w:themeColor="text1"/>
          <w:sz w:val="20"/>
          <w:szCs w:val="20"/>
        </w:rPr>
      </w:pPr>
    </w:p>
    <w:p w14:paraId="5F4EFFCB" w14:textId="2DBBB7AC" w:rsidR="00407980" w:rsidRPr="000606B7" w:rsidRDefault="000606B7" w:rsidP="00407980">
      <w:pPr>
        <w:pStyle w:val="BodyText"/>
        <w:spacing w:after="240"/>
        <w:rPr>
          <w:rFonts w:eastAsiaTheme="minorEastAsia"/>
          <w:b/>
          <w:i/>
          <w:color w:val="000000" w:themeColor="text1"/>
          <w:sz w:val="20"/>
          <w:szCs w:val="20"/>
        </w:rPr>
      </w:pPr>
      <w:r w:rsidRPr="000606B7">
        <w:rPr>
          <w:rFonts w:eastAsiaTheme="minorEastAsia"/>
          <w:b/>
          <w:i/>
          <w:color w:val="000000" w:themeColor="text1"/>
          <w:sz w:val="20"/>
          <w:szCs w:val="20"/>
        </w:rPr>
        <w:t>Proposal</w:t>
      </w:r>
      <w:r w:rsidR="00407980" w:rsidRPr="000606B7">
        <w:rPr>
          <w:rFonts w:eastAsiaTheme="minorEastAsia"/>
          <w:b/>
          <w:i/>
          <w:color w:val="000000" w:themeColor="text1"/>
          <w:sz w:val="20"/>
          <w:szCs w:val="20"/>
        </w:rPr>
        <w:t xml:space="preserve"> </w:t>
      </w:r>
      <w:r w:rsidR="00095CF1">
        <w:rPr>
          <w:rFonts w:eastAsiaTheme="minorEastAsia"/>
          <w:b/>
          <w:i/>
          <w:color w:val="000000" w:themeColor="text1"/>
          <w:sz w:val="20"/>
          <w:szCs w:val="20"/>
        </w:rPr>
        <w:t>5</w:t>
      </w:r>
      <w:r w:rsidR="00407980" w:rsidRPr="000606B7">
        <w:rPr>
          <w:rFonts w:eastAsiaTheme="minorEastAsia"/>
          <w:b/>
          <w:i/>
          <w:color w:val="000000" w:themeColor="text1"/>
          <w:sz w:val="20"/>
          <w:szCs w:val="20"/>
        </w:rPr>
        <w:t xml:space="preserve">: </w:t>
      </w:r>
      <w:r w:rsidRPr="000606B7">
        <w:rPr>
          <w:rFonts w:eastAsiaTheme="minorEastAsia"/>
          <w:b/>
          <w:i/>
          <w:color w:val="000000" w:themeColor="text1"/>
          <w:sz w:val="20"/>
          <w:szCs w:val="20"/>
        </w:rPr>
        <w:t>For the case of cross-RAT control from LTE Uu to NR sidelink, it is beneficial to report CBR of Type 1 configured grant resources to the eNB.</w:t>
      </w:r>
    </w:p>
    <w:p w14:paraId="3A91C9E1" w14:textId="6FFDD55C" w:rsidR="00BC0557" w:rsidRPr="004A03BC" w:rsidRDefault="00695CCB" w:rsidP="00BC0557">
      <w:pPr>
        <w:spacing w:after="120"/>
        <w:rPr>
          <w:b/>
          <w:sz w:val="20"/>
          <w:szCs w:val="20"/>
        </w:rPr>
      </w:pPr>
      <w:r>
        <w:rPr>
          <w:b/>
          <w:sz w:val="20"/>
          <w:szCs w:val="20"/>
        </w:rPr>
        <w:t>4</w:t>
      </w:r>
      <w:r w:rsidR="00BC0557" w:rsidRPr="004A03BC">
        <w:rPr>
          <w:b/>
          <w:sz w:val="20"/>
          <w:szCs w:val="20"/>
        </w:rPr>
        <w:t>. Conclusion</w:t>
      </w:r>
    </w:p>
    <w:p w14:paraId="0188F143" w14:textId="416014C5" w:rsidR="00695CCB" w:rsidRPr="00204D5B" w:rsidRDefault="00695CCB" w:rsidP="00695CCB">
      <w:pPr>
        <w:pStyle w:val="BodyText"/>
        <w:rPr>
          <w:color w:val="000000" w:themeColor="text1"/>
          <w:sz w:val="20"/>
        </w:rPr>
      </w:pPr>
      <w:r w:rsidRPr="00204D5B">
        <w:rPr>
          <w:color w:val="000000" w:themeColor="text1"/>
          <w:sz w:val="20"/>
        </w:rPr>
        <w:t>I</w:t>
      </w:r>
      <w:r w:rsidRPr="00204D5B">
        <w:rPr>
          <w:rFonts w:hint="eastAsia"/>
          <w:color w:val="000000" w:themeColor="text1"/>
          <w:sz w:val="20"/>
        </w:rPr>
        <w:t xml:space="preserve">n </w:t>
      </w:r>
      <w:r w:rsidRPr="00204D5B">
        <w:rPr>
          <w:color w:val="000000" w:themeColor="text1"/>
          <w:sz w:val="20"/>
        </w:rPr>
        <w:t xml:space="preserve">this contribution, </w:t>
      </w:r>
      <w:r w:rsidR="00204D5B" w:rsidRPr="00204D5B">
        <w:rPr>
          <w:color w:val="000000" w:themeColor="text1"/>
          <w:sz w:val="20"/>
        </w:rPr>
        <w:t xml:space="preserve">potential </w:t>
      </w:r>
      <w:r w:rsidRPr="00204D5B">
        <w:rPr>
          <w:color w:val="000000" w:themeColor="text1"/>
          <w:sz w:val="20"/>
        </w:rPr>
        <w:t>congestion control mechanism</w:t>
      </w:r>
      <w:r w:rsidR="00204D5B" w:rsidRPr="00204D5B">
        <w:rPr>
          <w:color w:val="000000" w:themeColor="text1"/>
          <w:sz w:val="20"/>
        </w:rPr>
        <w:t>s</w:t>
      </w:r>
      <w:r w:rsidRPr="00204D5B">
        <w:rPr>
          <w:color w:val="000000" w:themeColor="text1"/>
          <w:sz w:val="20"/>
        </w:rPr>
        <w:t xml:space="preserve"> </w:t>
      </w:r>
      <w:r w:rsidR="00204D5B" w:rsidRPr="00204D5B">
        <w:rPr>
          <w:color w:val="000000" w:themeColor="text1"/>
          <w:sz w:val="20"/>
        </w:rPr>
        <w:t>for</w:t>
      </w:r>
      <w:r w:rsidRPr="00204D5B">
        <w:rPr>
          <w:color w:val="000000" w:themeColor="text1"/>
          <w:sz w:val="20"/>
        </w:rPr>
        <w:t xml:space="preserve"> NR-V2X </w:t>
      </w:r>
      <w:r w:rsidR="00204D5B" w:rsidRPr="00204D5B">
        <w:rPr>
          <w:color w:val="000000" w:themeColor="text1"/>
          <w:sz w:val="20"/>
        </w:rPr>
        <w:t>are</w:t>
      </w:r>
      <w:r w:rsidRPr="00204D5B">
        <w:rPr>
          <w:color w:val="000000" w:themeColor="text1"/>
          <w:sz w:val="20"/>
        </w:rPr>
        <w:t xml:space="preserve"> discussed. The following observations and proposals are given.</w:t>
      </w:r>
    </w:p>
    <w:p w14:paraId="37D901DE" w14:textId="1E099253" w:rsidR="00695CCB" w:rsidRDefault="00695CCB" w:rsidP="00695CCB">
      <w:pPr>
        <w:pStyle w:val="BodyText"/>
        <w:rPr>
          <w:sz w:val="20"/>
        </w:rPr>
      </w:pPr>
    </w:p>
    <w:p w14:paraId="6F0AE9DB" w14:textId="10BA7138" w:rsidR="00095CF1" w:rsidRDefault="00095CF1" w:rsidP="00095CF1">
      <w:pPr>
        <w:pStyle w:val="BodyText"/>
        <w:spacing w:after="180"/>
        <w:rPr>
          <w:rFonts w:eastAsiaTheme="minorEastAsia"/>
          <w:b/>
          <w:i/>
          <w:color w:val="000000" w:themeColor="text1"/>
          <w:sz w:val="20"/>
          <w:szCs w:val="20"/>
        </w:rPr>
      </w:pPr>
      <w:r w:rsidRPr="002A0897">
        <w:rPr>
          <w:rFonts w:eastAsiaTheme="minorEastAsia"/>
          <w:b/>
          <w:i/>
          <w:color w:val="000000" w:themeColor="text1"/>
          <w:sz w:val="20"/>
          <w:szCs w:val="20"/>
        </w:rPr>
        <w:t xml:space="preserve">Proposal </w:t>
      </w:r>
      <w:r>
        <w:rPr>
          <w:rFonts w:eastAsiaTheme="minorEastAsia"/>
          <w:b/>
          <w:i/>
          <w:color w:val="000000" w:themeColor="text1"/>
          <w:sz w:val="20"/>
          <w:szCs w:val="20"/>
        </w:rPr>
        <w:t>1</w:t>
      </w:r>
      <w:r w:rsidRPr="002A0897">
        <w:rPr>
          <w:rFonts w:eastAsiaTheme="minorEastAsia"/>
          <w:b/>
          <w:i/>
          <w:color w:val="000000" w:themeColor="text1"/>
          <w:sz w:val="20"/>
          <w:szCs w:val="20"/>
        </w:rPr>
        <w:t>: Unlike LTE-V2X, CR evaluation in NR-V2X should be limited within the period of [n-a, n-1], due to unpredictable nature of aperiodic traffic in future transmissions.</w:t>
      </w:r>
    </w:p>
    <w:p w14:paraId="578A204B" w14:textId="77777777" w:rsidR="00095CF1" w:rsidRPr="00686CD4" w:rsidRDefault="00095CF1" w:rsidP="00095CF1">
      <w:pPr>
        <w:pStyle w:val="BodyText"/>
        <w:spacing w:after="180"/>
        <w:rPr>
          <w:rFonts w:eastAsiaTheme="minorEastAsia"/>
          <w:b/>
          <w:i/>
          <w:color w:val="000000" w:themeColor="text1"/>
          <w:sz w:val="20"/>
          <w:szCs w:val="20"/>
        </w:rPr>
      </w:pPr>
      <w:r w:rsidRPr="00686CD4">
        <w:rPr>
          <w:rFonts w:eastAsiaTheme="minorEastAsia" w:hint="eastAsia"/>
          <w:b/>
          <w:i/>
          <w:color w:val="000000" w:themeColor="text1"/>
          <w:sz w:val="20"/>
          <w:szCs w:val="20"/>
        </w:rPr>
        <w:t xml:space="preserve">Observation </w:t>
      </w:r>
      <w:r w:rsidRPr="00686CD4">
        <w:rPr>
          <w:rFonts w:eastAsiaTheme="minorEastAsia"/>
          <w:b/>
          <w:i/>
          <w:color w:val="000000" w:themeColor="text1"/>
          <w:sz w:val="20"/>
          <w:szCs w:val="20"/>
        </w:rPr>
        <w:t>1</w:t>
      </w:r>
      <w:r w:rsidRPr="00686CD4">
        <w:rPr>
          <w:rFonts w:eastAsiaTheme="minorEastAsia" w:hint="eastAsia"/>
          <w:b/>
          <w:i/>
          <w:color w:val="000000" w:themeColor="text1"/>
          <w:sz w:val="20"/>
          <w:szCs w:val="20"/>
        </w:rPr>
        <w:t xml:space="preserve">: </w:t>
      </w:r>
      <w:r w:rsidRPr="00686CD4">
        <w:rPr>
          <w:rFonts w:eastAsiaTheme="minorEastAsia"/>
          <w:b/>
          <w:i/>
          <w:color w:val="000000" w:themeColor="text1"/>
          <w:sz w:val="20"/>
          <w:szCs w:val="20"/>
        </w:rPr>
        <w:t>whether to support CR computation based on new QoS parameter needs further study.</w:t>
      </w:r>
    </w:p>
    <w:p w14:paraId="1DCE9BD4" w14:textId="77777777" w:rsidR="00095CF1" w:rsidRPr="00F95D08" w:rsidRDefault="00095CF1" w:rsidP="00095CF1">
      <w:pPr>
        <w:pStyle w:val="BodyText"/>
        <w:spacing w:after="180"/>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Pr>
          <w:rFonts w:eastAsiaTheme="minorEastAsia"/>
          <w:b/>
          <w:i/>
          <w:color w:val="000000" w:themeColor="text1"/>
          <w:sz w:val="20"/>
          <w:szCs w:val="20"/>
        </w:rPr>
        <w:t>2</w:t>
      </w:r>
      <w:r w:rsidRPr="00F95D08">
        <w:rPr>
          <w:rFonts w:eastAsiaTheme="minorEastAsia"/>
          <w:b/>
          <w:i/>
          <w:color w:val="000000" w:themeColor="text1"/>
          <w:sz w:val="20"/>
          <w:szCs w:val="20"/>
        </w:rPr>
        <w:t xml:space="preserve">: In NR-V2X, </w:t>
      </w:r>
      <w:r>
        <w:rPr>
          <w:rFonts w:eastAsiaTheme="minorEastAsia"/>
          <w:b/>
          <w:i/>
          <w:color w:val="000000" w:themeColor="text1"/>
          <w:sz w:val="20"/>
          <w:szCs w:val="20"/>
        </w:rPr>
        <w:t xml:space="preserve">if </w:t>
      </w:r>
      <w:r w:rsidRPr="00095CF1">
        <w:rPr>
          <w:rFonts w:eastAsiaTheme="minorEastAsia"/>
          <w:b/>
          <w:i/>
          <w:color w:val="000000" w:themeColor="text1"/>
          <w:sz w:val="20"/>
          <w:szCs w:val="20"/>
        </w:rPr>
        <w:t>simultaneous mode 1 and mode 2 is supported</w:t>
      </w:r>
      <w:r>
        <w:rPr>
          <w:rFonts w:eastAsiaTheme="minorEastAsia"/>
          <w:b/>
          <w:i/>
          <w:color w:val="000000" w:themeColor="text1"/>
          <w:sz w:val="20"/>
          <w:szCs w:val="20"/>
        </w:rPr>
        <w:t xml:space="preserve">, </w:t>
      </w:r>
      <w:r w:rsidRPr="00F95D08">
        <w:rPr>
          <w:rFonts w:eastAsiaTheme="minorEastAsia"/>
          <w:b/>
          <w:i/>
          <w:color w:val="000000" w:themeColor="text1"/>
          <w:sz w:val="20"/>
          <w:szCs w:val="20"/>
        </w:rPr>
        <w:t>CR should be used to evaluate the total resource usage per UE, not per transmission mode.</w:t>
      </w:r>
    </w:p>
    <w:p w14:paraId="28EEDC40" w14:textId="77777777" w:rsidR="00095CF1" w:rsidRPr="00F95D08" w:rsidRDefault="00095CF1" w:rsidP="00095CF1">
      <w:pPr>
        <w:pStyle w:val="BodyText"/>
        <w:spacing w:after="180"/>
        <w:rPr>
          <w:rFonts w:eastAsiaTheme="minorEastAsia"/>
          <w:b/>
          <w:i/>
          <w:color w:val="000000" w:themeColor="text1"/>
          <w:sz w:val="20"/>
          <w:szCs w:val="20"/>
        </w:rPr>
      </w:pPr>
      <w:r w:rsidRPr="00F95D08">
        <w:rPr>
          <w:rFonts w:eastAsiaTheme="minorEastAsia"/>
          <w:b/>
          <w:i/>
          <w:color w:val="000000" w:themeColor="text1"/>
          <w:sz w:val="20"/>
          <w:szCs w:val="20"/>
        </w:rPr>
        <w:t>Observation 2: It is beneficial for UE to report CR to network if simultaneous mode 1 and mode 2 is supported in NR-V2X.</w:t>
      </w:r>
    </w:p>
    <w:p w14:paraId="6222E482" w14:textId="77777777" w:rsidR="00095CF1" w:rsidRPr="00F95D08" w:rsidRDefault="00095CF1" w:rsidP="00095CF1">
      <w:pPr>
        <w:pStyle w:val="BodyText"/>
        <w:spacing w:after="180"/>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Pr>
          <w:rFonts w:eastAsiaTheme="minorEastAsia"/>
          <w:b/>
          <w:i/>
          <w:color w:val="000000" w:themeColor="text1"/>
          <w:sz w:val="20"/>
          <w:szCs w:val="20"/>
        </w:rPr>
        <w:t>3</w:t>
      </w:r>
      <w:r w:rsidRPr="00F95D08">
        <w:rPr>
          <w:rFonts w:eastAsiaTheme="minorEastAsia"/>
          <w:b/>
          <w:i/>
          <w:color w:val="000000" w:themeColor="text1"/>
          <w:sz w:val="20"/>
          <w:szCs w:val="20"/>
        </w:rPr>
        <w:t>: The transmission parameter range is (pre-)configured according to CBR range.</w:t>
      </w:r>
    </w:p>
    <w:p w14:paraId="2E927DEF" w14:textId="77777777" w:rsidR="00095CF1" w:rsidRPr="00F95D08" w:rsidRDefault="00095CF1" w:rsidP="00095CF1">
      <w:pPr>
        <w:pStyle w:val="BodyText"/>
        <w:spacing w:after="180"/>
        <w:rPr>
          <w:rFonts w:eastAsiaTheme="minorEastAsia"/>
          <w:b/>
          <w:i/>
          <w:color w:val="000000" w:themeColor="text1"/>
          <w:sz w:val="20"/>
          <w:szCs w:val="20"/>
        </w:rPr>
      </w:pPr>
      <w:r w:rsidRPr="00F95D08">
        <w:rPr>
          <w:rFonts w:eastAsiaTheme="minorEastAsia"/>
          <w:b/>
          <w:i/>
          <w:color w:val="000000" w:themeColor="text1"/>
          <w:sz w:val="20"/>
          <w:szCs w:val="20"/>
        </w:rPr>
        <w:t xml:space="preserve">Proposal </w:t>
      </w:r>
      <w:r>
        <w:rPr>
          <w:rFonts w:eastAsiaTheme="minorEastAsia"/>
          <w:b/>
          <w:i/>
          <w:color w:val="000000" w:themeColor="text1"/>
          <w:sz w:val="20"/>
          <w:szCs w:val="20"/>
        </w:rPr>
        <w:t>4</w:t>
      </w:r>
      <w:r w:rsidRPr="00F95D08">
        <w:rPr>
          <w:rFonts w:eastAsiaTheme="minorEastAsia"/>
          <w:b/>
          <w:i/>
          <w:color w:val="000000" w:themeColor="text1"/>
          <w:sz w:val="20"/>
          <w:szCs w:val="20"/>
        </w:rPr>
        <w:t>: The transmission parameter range is (pre-)configured according to QoS parameter. FFS which QoS parameter can be used.</w:t>
      </w:r>
    </w:p>
    <w:p w14:paraId="5B963228" w14:textId="7830A498" w:rsidR="00095CF1" w:rsidRPr="002A0897" w:rsidRDefault="00095CF1" w:rsidP="00095CF1">
      <w:pPr>
        <w:pStyle w:val="BodyText"/>
        <w:spacing w:after="180"/>
        <w:rPr>
          <w:rFonts w:eastAsiaTheme="minorEastAsia"/>
          <w:b/>
          <w:i/>
          <w:color w:val="000000" w:themeColor="text1"/>
          <w:sz w:val="20"/>
          <w:szCs w:val="20"/>
        </w:rPr>
      </w:pPr>
      <w:r w:rsidRPr="000606B7">
        <w:rPr>
          <w:rFonts w:eastAsiaTheme="minorEastAsia"/>
          <w:b/>
          <w:i/>
          <w:color w:val="000000" w:themeColor="text1"/>
          <w:sz w:val="20"/>
          <w:szCs w:val="20"/>
        </w:rPr>
        <w:t xml:space="preserve">Proposal </w:t>
      </w:r>
      <w:r>
        <w:rPr>
          <w:rFonts w:eastAsiaTheme="minorEastAsia"/>
          <w:b/>
          <w:i/>
          <w:color w:val="000000" w:themeColor="text1"/>
          <w:sz w:val="20"/>
          <w:szCs w:val="20"/>
        </w:rPr>
        <w:t>5</w:t>
      </w:r>
      <w:r w:rsidRPr="000606B7">
        <w:rPr>
          <w:rFonts w:eastAsiaTheme="minorEastAsia"/>
          <w:b/>
          <w:i/>
          <w:color w:val="000000" w:themeColor="text1"/>
          <w:sz w:val="20"/>
          <w:szCs w:val="20"/>
        </w:rPr>
        <w:t>: For the case of cross-RAT control from LTE Uu to NR sidelink, it is beneficial to report CBR of Type 1 configured grant resources to the eNB.</w:t>
      </w:r>
    </w:p>
    <w:p w14:paraId="37E830A0" w14:textId="7F963EB1" w:rsidR="00BC0557" w:rsidRPr="004A03BC" w:rsidRDefault="00BC0557" w:rsidP="00BC0557">
      <w:pPr>
        <w:spacing w:after="120"/>
        <w:rPr>
          <w:b/>
          <w:sz w:val="20"/>
          <w:szCs w:val="20"/>
        </w:rPr>
      </w:pPr>
      <w:r w:rsidRPr="004A03BC">
        <w:rPr>
          <w:b/>
          <w:sz w:val="20"/>
          <w:szCs w:val="20"/>
        </w:rPr>
        <w:t>4. References</w:t>
      </w:r>
    </w:p>
    <w:p w14:paraId="6323FEAC" w14:textId="7A082E51" w:rsidR="00695CCB" w:rsidRDefault="00140CD4" w:rsidP="00695CCB">
      <w:pPr>
        <w:pStyle w:val="ListParagraph"/>
        <w:numPr>
          <w:ilvl w:val="0"/>
          <w:numId w:val="26"/>
        </w:numPr>
        <w:tabs>
          <w:tab w:val="clear" w:pos="567"/>
          <w:tab w:val="num" w:pos="426"/>
        </w:tabs>
        <w:ind w:leftChars="0" w:left="426" w:hanging="426"/>
        <w:contextualSpacing/>
        <w:rPr>
          <w:rFonts w:ascii="Arial" w:hAnsi="Arial" w:cs="Arial"/>
          <w:szCs w:val="20"/>
        </w:rPr>
      </w:pPr>
      <w:r w:rsidRPr="00140CD4">
        <w:rPr>
          <w:rFonts w:ascii="Arial" w:hAnsi="Arial" w:cs="Arial"/>
          <w:szCs w:val="20"/>
        </w:rPr>
        <w:t>RP-190766 “New WID on 5G V2X with NR sidelink”, RAN#83, LG Electronics, Huawei</w:t>
      </w:r>
    </w:p>
    <w:p w14:paraId="26E5D955" w14:textId="5989CEEC" w:rsidR="00C35EC9" w:rsidRPr="00695CCB" w:rsidRDefault="00C35EC9" w:rsidP="00695CCB">
      <w:pPr>
        <w:pStyle w:val="ListParagraph"/>
        <w:numPr>
          <w:ilvl w:val="0"/>
          <w:numId w:val="26"/>
        </w:numPr>
        <w:tabs>
          <w:tab w:val="clear" w:pos="567"/>
          <w:tab w:val="num" w:pos="426"/>
        </w:tabs>
        <w:ind w:leftChars="0" w:left="426" w:hanging="426"/>
        <w:contextualSpacing/>
        <w:rPr>
          <w:rFonts w:ascii="Arial" w:hAnsi="Arial" w:cs="Arial"/>
          <w:szCs w:val="20"/>
        </w:rPr>
      </w:pPr>
      <w:r w:rsidRPr="00C35EC9">
        <w:rPr>
          <w:rFonts w:ascii="Arial" w:hAnsi="Arial" w:cs="Arial"/>
          <w:szCs w:val="20"/>
        </w:rPr>
        <w:t>RP-190984 “Revised WID on 5G V2X with NR sidelink”, RAN#84, LG Electronics</w:t>
      </w:r>
    </w:p>
    <w:p w14:paraId="76EE03B1" w14:textId="3614BB23" w:rsidR="00695CCB" w:rsidRDefault="00140CD4" w:rsidP="00695CCB">
      <w:pPr>
        <w:pStyle w:val="ListParagraph"/>
        <w:numPr>
          <w:ilvl w:val="0"/>
          <w:numId w:val="26"/>
        </w:numPr>
        <w:tabs>
          <w:tab w:val="clear" w:pos="567"/>
          <w:tab w:val="num" w:pos="426"/>
        </w:tabs>
        <w:ind w:leftChars="0" w:left="426" w:hanging="426"/>
        <w:contextualSpacing/>
        <w:rPr>
          <w:rFonts w:ascii="Arial" w:hAnsi="Arial" w:cs="Arial"/>
          <w:szCs w:val="20"/>
        </w:rPr>
      </w:pPr>
      <w:r>
        <w:rPr>
          <w:rFonts w:ascii="Arial" w:hAnsi="Arial" w:cs="Arial"/>
          <w:szCs w:val="20"/>
        </w:rPr>
        <w:t xml:space="preserve">3GPP TS </w:t>
      </w:r>
      <w:r w:rsidR="00695CCB" w:rsidRPr="00695CCB">
        <w:rPr>
          <w:rFonts w:ascii="Arial" w:hAnsi="Arial" w:cs="Arial"/>
          <w:szCs w:val="20"/>
        </w:rPr>
        <w:t>36.214</w:t>
      </w:r>
      <w:r>
        <w:rPr>
          <w:rFonts w:ascii="Arial" w:hAnsi="Arial" w:cs="Arial"/>
          <w:szCs w:val="20"/>
        </w:rPr>
        <w:t xml:space="preserve"> “Physical layer measurements”, V15.3.0 (2018-09)</w:t>
      </w:r>
    </w:p>
    <w:p w14:paraId="545BEB28" w14:textId="3DF1E2E6" w:rsidR="00CC7811" w:rsidRPr="00695CCB" w:rsidRDefault="00CC7811" w:rsidP="00695CCB">
      <w:pPr>
        <w:pStyle w:val="ListParagraph"/>
        <w:numPr>
          <w:ilvl w:val="0"/>
          <w:numId w:val="26"/>
        </w:numPr>
        <w:tabs>
          <w:tab w:val="clear" w:pos="567"/>
          <w:tab w:val="num" w:pos="426"/>
        </w:tabs>
        <w:ind w:leftChars="0" w:left="426" w:hanging="426"/>
        <w:contextualSpacing/>
        <w:rPr>
          <w:rFonts w:ascii="Arial" w:hAnsi="Arial" w:cs="Arial"/>
          <w:szCs w:val="20"/>
        </w:rPr>
      </w:pPr>
      <w:r>
        <w:rPr>
          <w:rFonts w:ascii="Arial" w:hAnsi="Arial" w:cs="Arial"/>
          <w:szCs w:val="20"/>
        </w:rPr>
        <w:t xml:space="preserve">3GPP TS </w:t>
      </w:r>
      <w:r w:rsidRPr="00695CCB">
        <w:rPr>
          <w:rFonts w:ascii="Arial" w:hAnsi="Arial" w:cs="Arial"/>
          <w:szCs w:val="20"/>
        </w:rPr>
        <w:t>36.</w:t>
      </w:r>
      <w:r>
        <w:rPr>
          <w:rFonts w:ascii="Arial" w:hAnsi="Arial" w:cs="Arial"/>
          <w:szCs w:val="20"/>
        </w:rPr>
        <w:t>331 “Radio Resource Control (RRC) Protocol specification”, V15.</w:t>
      </w:r>
      <w:r w:rsidR="00224DF7">
        <w:rPr>
          <w:rFonts w:ascii="Arial" w:hAnsi="Arial" w:cs="Arial"/>
          <w:szCs w:val="20"/>
        </w:rPr>
        <w:t>5</w:t>
      </w:r>
      <w:r>
        <w:rPr>
          <w:rFonts w:ascii="Arial" w:hAnsi="Arial" w:cs="Arial"/>
          <w:szCs w:val="20"/>
        </w:rPr>
        <w:t>.</w:t>
      </w:r>
      <w:r w:rsidR="00224DF7">
        <w:rPr>
          <w:rFonts w:ascii="Arial" w:hAnsi="Arial" w:cs="Arial"/>
          <w:szCs w:val="20"/>
        </w:rPr>
        <w:t>1</w:t>
      </w:r>
      <w:r>
        <w:rPr>
          <w:rFonts w:ascii="Arial" w:hAnsi="Arial" w:cs="Arial"/>
          <w:szCs w:val="20"/>
        </w:rPr>
        <w:t xml:space="preserve"> (201</w:t>
      </w:r>
      <w:r w:rsidR="00224DF7">
        <w:rPr>
          <w:rFonts w:ascii="Arial" w:hAnsi="Arial" w:cs="Arial"/>
          <w:szCs w:val="20"/>
        </w:rPr>
        <w:t>9</w:t>
      </w:r>
      <w:r>
        <w:rPr>
          <w:rFonts w:ascii="Arial" w:hAnsi="Arial" w:cs="Arial"/>
          <w:szCs w:val="20"/>
        </w:rPr>
        <w:t>-</w:t>
      </w:r>
      <w:r w:rsidR="00224DF7">
        <w:rPr>
          <w:rFonts w:ascii="Arial" w:hAnsi="Arial" w:cs="Arial"/>
          <w:szCs w:val="20"/>
        </w:rPr>
        <w:t>0</w:t>
      </w:r>
      <w:r w:rsidR="00CC051B">
        <w:rPr>
          <w:rFonts w:ascii="Arial" w:hAnsi="Arial" w:cs="Arial"/>
          <w:szCs w:val="20"/>
        </w:rPr>
        <w:t>4</w:t>
      </w:r>
      <w:r>
        <w:rPr>
          <w:rFonts w:ascii="Arial" w:hAnsi="Arial" w:cs="Arial"/>
          <w:szCs w:val="20"/>
        </w:rPr>
        <w:t>)</w:t>
      </w:r>
    </w:p>
    <w:sectPr w:rsidR="00CC7811" w:rsidRPr="00695CCB">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8789F9" w14:textId="77777777" w:rsidR="001027FC" w:rsidRDefault="001027FC" w:rsidP="00511BDE">
      <w:r>
        <w:separator/>
      </w:r>
    </w:p>
  </w:endnote>
  <w:endnote w:type="continuationSeparator" w:id="0">
    <w:p w14:paraId="4C8DFCC9" w14:textId="77777777" w:rsidR="001027FC" w:rsidRDefault="001027FC"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9367C" w14:textId="77777777" w:rsidR="001027FC" w:rsidRDefault="001027FC" w:rsidP="00511BDE">
      <w:r>
        <w:separator/>
      </w:r>
    </w:p>
  </w:footnote>
  <w:footnote w:type="continuationSeparator" w:id="0">
    <w:p w14:paraId="0030E137" w14:textId="77777777" w:rsidR="001027FC" w:rsidRDefault="001027FC"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1"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8"/>
  </w:num>
  <w:num w:numId="2">
    <w:abstractNumId w:val="23"/>
  </w:num>
  <w:num w:numId="3">
    <w:abstractNumId w:val="22"/>
  </w:num>
  <w:num w:numId="4">
    <w:abstractNumId w:val="14"/>
  </w:num>
  <w:num w:numId="5">
    <w:abstractNumId w:val="4"/>
  </w:num>
  <w:num w:numId="6">
    <w:abstractNumId w:val="14"/>
  </w:num>
  <w:num w:numId="7">
    <w:abstractNumId w:val="14"/>
  </w:num>
  <w:num w:numId="8">
    <w:abstractNumId w:val="14"/>
  </w:num>
  <w:num w:numId="9">
    <w:abstractNumId w:val="14"/>
  </w:num>
  <w:num w:numId="10">
    <w:abstractNumId w:val="20"/>
  </w:num>
  <w:num w:numId="11">
    <w:abstractNumId w:val="24"/>
  </w:num>
  <w:num w:numId="12">
    <w:abstractNumId w:val="0"/>
  </w:num>
  <w:num w:numId="13">
    <w:abstractNumId w:val="1"/>
  </w:num>
  <w:num w:numId="14">
    <w:abstractNumId w:val="16"/>
  </w:num>
  <w:num w:numId="15">
    <w:abstractNumId w:val="17"/>
  </w:num>
  <w:num w:numId="16">
    <w:abstractNumId w:val="11"/>
  </w:num>
  <w:num w:numId="17">
    <w:abstractNumId w:val="9"/>
  </w:num>
  <w:num w:numId="18">
    <w:abstractNumId w:val="26"/>
  </w:num>
  <w:num w:numId="19">
    <w:abstractNumId w:val="28"/>
  </w:num>
  <w:num w:numId="20">
    <w:abstractNumId w:val="10"/>
  </w:num>
  <w:num w:numId="21">
    <w:abstractNumId w:val="29"/>
  </w:num>
  <w:num w:numId="22">
    <w:abstractNumId w:val="25"/>
  </w:num>
  <w:num w:numId="23">
    <w:abstractNumId w:val="27"/>
  </w:num>
  <w:num w:numId="24">
    <w:abstractNumId w:val="5"/>
  </w:num>
  <w:num w:numId="25">
    <w:abstractNumId w:val="21"/>
  </w:num>
  <w:num w:numId="26">
    <w:abstractNumId w:val="7"/>
  </w:num>
  <w:num w:numId="27">
    <w:abstractNumId w:val="13"/>
  </w:num>
  <w:num w:numId="28">
    <w:abstractNumId w:val="19"/>
  </w:num>
  <w:num w:numId="29">
    <w:abstractNumId w:val="3"/>
  </w:num>
  <w:num w:numId="30">
    <w:abstractNumId w:val="12"/>
  </w:num>
  <w:num w:numId="31">
    <w:abstractNumId w:val="18"/>
  </w:num>
  <w:num w:numId="32">
    <w:abstractNumId w:val="2"/>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6438"/>
    <w:rsid w:val="000416C0"/>
    <w:rsid w:val="00046E6C"/>
    <w:rsid w:val="000606B7"/>
    <w:rsid w:val="000646BE"/>
    <w:rsid w:val="000824A2"/>
    <w:rsid w:val="00095CF1"/>
    <w:rsid w:val="00096409"/>
    <w:rsid w:val="000A2AA1"/>
    <w:rsid w:val="000A7BDE"/>
    <w:rsid w:val="000E23FD"/>
    <w:rsid w:val="000F4718"/>
    <w:rsid w:val="001027FC"/>
    <w:rsid w:val="001110C2"/>
    <w:rsid w:val="0011674C"/>
    <w:rsid w:val="0011719E"/>
    <w:rsid w:val="00122C28"/>
    <w:rsid w:val="001234F4"/>
    <w:rsid w:val="00132CA4"/>
    <w:rsid w:val="00140CD4"/>
    <w:rsid w:val="00156000"/>
    <w:rsid w:val="00160871"/>
    <w:rsid w:val="00172616"/>
    <w:rsid w:val="0017666C"/>
    <w:rsid w:val="00183059"/>
    <w:rsid w:val="0018639A"/>
    <w:rsid w:val="0019045B"/>
    <w:rsid w:val="001A4177"/>
    <w:rsid w:val="001C4931"/>
    <w:rsid w:val="001C4A2A"/>
    <w:rsid w:val="001D18BB"/>
    <w:rsid w:val="001D6275"/>
    <w:rsid w:val="001E6977"/>
    <w:rsid w:val="002010A4"/>
    <w:rsid w:val="00204D5B"/>
    <w:rsid w:val="00210230"/>
    <w:rsid w:val="002232D9"/>
    <w:rsid w:val="00224DF7"/>
    <w:rsid w:val="00225FD1"/>
    <w:rsid w:val="00227A56"/>
    <w:rsid w:val="002347E5"/>
    <w:rsid w:val="002512F3"/>
    <w:rsid w:val="00262374"/>
    <w:rsid w:val="00282ADD"/>
    <w:rsid w:val="00290D60"/>
    <w:rsid w:val="00290F4A"/>
    <w:rsid w:val="0029653E"/>
    <w:rsid w:val="002A0897"/>
    <w:rsid w:val="002A09BD"/>
    <w:rsid w:val="002A4183"/>
    <w:rsid w:val="002A6143"/>
    <w:rsid w:val="002D117C"/>
    <w:rsid w:val="002E11B6"/>
    <w:rsid w:val="002F480D"/>
    <w:rsid w:val="00307A16"/>
    <w:rsid w:val="00311E4D"/>
    <w:rsid w:val="0031286C"/>
    <w:rsid w:val="00316B82"/>
    <w:rsid w:val="00322BBF"/>
    <w:rsid w:val="00327432"/>
    <w:rsid w:val="00390468"/>
    <w:rsid w:val="00395A18"/>
    <w:rsid w:val="003A1784"/>
    <w:rsid w:val="003A4353"/>
    <w:rsid w:val="003A74CD"/>
    <w:rsid w:val="003C70F9"/>
    <w:rsid w:val="003E02C8"/>
    <w:rsid w:val="003F01D2"/>
    <w:rsid w:val="003F30AA"/>
    <w:rsid w:val="00407980"/>
    <w:rsid w:val="00420F6D"/>
    <w:rsid w:val="00421776"/>
    <w:rsid w:val="004263F7"/>
    <w:rsid w:val="00436D20"/>
    <w:rsid w:val="00437571"/>
    <w:rsid w:val="00443FFF"/>
    <w:rsid w:val="00446597"/>
    <w:rsid w:val="004630F7"/>
    <w:rsid w:val="00472914"/>
    <w:rsid w:val="00472CC7"/>
    <w:rsid w:val="004753C3"/>
    <w:rsid w:val="00476B10"/>
    <w:rsid w:val="004919B6"/>
    <w:rsid w:val="004A03BC"/>
    <w:rsid w:val="004B2974"/>
    <w:rsid w:val="004B302E"/>
    <w:rsid w:val="004D595C"/>
    <w:rsid w:val="004E7C9C"/>
    <w:rsid w:val="004F16DA"/>
    <w:rsid w:val="004F35D2"/>
    <w:rsid w:val="004F4ABD"/>
    <w:rsid w:val="0051049B"/>
    <w:rsid w:val="00511BDE"/>
    <w:rsid w:val="00512895"/>
    <w:rsid w:val="00523A4F"/>
    <w:rsid w:val="00535D66"/>
    <w:rsid w:val="00536FA5"/>
    <w:rsid w:val="00545636"/>
    <w:rsid w:val="00553532"/>
    <w:rsid w:val="005601BB"/>
    <w:rsid w:val="00561A1F"/>
    <w:rsid w:val="00563CA3"/>
    <w:rsid w:val="00570C83"/>
    <w:rsid w:val="0058130A"/>
    <w:rsid w:val="00594422"/>
    <w:rsid w:val="005A2293"/>
    <w:rsid w:val="005A3678"/>
    <w:rsid w:val="005B2729"/>
    <w:rsid w:val="005B4285"/>
    <w:rsid w:val="005B5979"/>
    <w:rsid w:val="005C288B"/>
    <w:rsid w:val="005C7D1E"/>
    <w:rsid w:val="005D1637"/>
    <w:rsid w:val="005E3141"/>
    <w:rsid w:val="00606B8B"/>
    <w:rsid w:val="00622721"/>
    <w:rsid w:val="006251B5"/>
    <w:rsid w:val="0063046B"/>
    <w:rsid w:val="00631E16"/>
    <w:rsid w:val="006432B0"/>
    <w:rsid w:val="00647615"/>
    <w:rsid w:val="00655F5A"/>
    <w:rsid w:val="006749EC"/>
    <w:rsid w:val="00686047"/>
    <w:rsid w:val="00686CD4"/>
    <w:rsid w:val="00695CCB"/>
    <w:rsid w:val="006A51DC"/>
    <w:rsid w:val="006B4A2B"/>
    <w:rsid w:val="006D38B7"/>
    <w:rsid w:val="006D4CD1"/>
    <w:rsid w:val="006E0CEC"/>
    <w:rsid w:val="006E1142"/>
    <w:rsid w:val="006F5CF2"/>
    <w:rsid w:val="007069E1"/>
    <w:rsid w:val="00723C4C"/>
    <w:rsid w:val="00740B19"/>
    <w:rsid w:val="00756A23"/>
    <w:rsid w:val="0076660D"/>
    <w:rsid w:val="007838AC"/>
    <w:rsid w:val="007871BD"/>
    <w:rsid w:val="00797939"/>
    <w:rsid w:val="007A15B3"/>
    <w:rsid w:val="007A430C"/>
    <w:rsid w:val="007A787E"/>
    <w:rsid w:val="007B0977"/>
    <w:rsid w:val="007C0507"/>
    <w:rsid w:val="007C39F8"/>
    <w:rsid w:val="007D6B9A"/>
    <w:rsid w:val="007E4754"/>
    <w:rsid w:val="00821B08"/>
    <w:rsid w:val="0082635C"/>
    <w:rsid w:val="00842B4E"/>
    <w:rsid w:val="00843929"/>
    <w:rsid w:val="008466AB"/>
    <w:rsid w:val="00852251"/>
    <w:rsid w:val="008542F0"/>
    <w:rsid w:val="0086661D"/>
    <w:rsid w:val="0086720B"/>
    <w:rsid w:val="00867503"/>
    <w:rsid w:val="00867E6A"/>
    <w:rsid w:val="0087035C"/>
    <w:rsid w:val="0087257C"/>
    <w:rsid w:val="00873221"/>
    <w:rsid w:val="008939A5"/>
    <w:rsid w:val="008A335B"/>
    <w:rsid w:val="008A5454"/>
    <w:rsid w:val="008B7BA5"/>
    <w:rsid w:val="008C041D"/>
    <w:rsid w:val="008C3113"/>
    <w:rsid w:val="008E12E9"/>
    <w:rsid w:val="008F22BA"/>
    <w:rsid w:val="008F6F85"/>
    <w:rsid w:val="009015A9"/>
    <w:rsid w:val="00905B49"/>
    <w:rsid w:val="00923CFE"/>
    <w:rsid w:val="00932048"/>
    <w:rsid w:val="009452C1"/>
    <w:rsid w:val="00947377"/>
    <w:rsid w:val="00947BB5"/>
    <w:rsid w:val="00980EE0"/>
    <w:rsid w:val="0098464D"/>
    <w:rsid w:val="009962B2"/>
    <w:rsid w:val="009973A1"/>
    <w:rsid w:val="009A2560"/>
    <w:rsid w:val="009A5DA5"/>
    <w:rsid w:val="009B1DF9"/>
    <w:rsid w:val="009B1F2E"/>
    <w:rsid w:val="009B3062"/>
    <w:rsid w:val="009C3461"/>
    <w:rsid w:val="009C5678"/>
    <w:rsid w:val="009C79F1"/>
    <w:rsid w:val="009D1E50"/>
    <w:rsid w:val="009D7E42"/>
    <w:rsid w:val="009F1A8D"/>
    <w:rsid w:val="009F3F8F"/>
    <w:rsid w:val="00A028D8"/>
    <w:rsid w:val="00A03E4B"/>
    <w:rsid w:val="00A34419"/>
    <w:rsid w:val="00A37703"/>
    <w:rsid w:val="00A40928"/>
    <w:rsid w:val="00A42D3B"/>
    <w:rsid w:val="00A52CFF"/>
    <w:rsid w:val="00A559E1"/>
    <w:rsid w:val="00A56438"/>
    <w:rsid w:val="00A6343C"/>
    <w:rsid w:val="00A71DA6"/>
    <w:rsid w:val="00A73D0D"/>
    <w:rsid w:val="00A74298"/>
    <w:rsid w:val="00A76D8F"/>
    <w:rsid w:val="00A82BB2"/>
    <w:rsid w:val="00A8338A"/>
    <w:rsid w:val="00A956A2"/>
    <w:rsid w:val="00A9698A"/>
    <w:rsid w:val="00AA051F"/>
    <w:rsid w:val="00AA57E5"/>
    <w:rsid w:val="00AB022F"/>
    <w:rsid w:val="00AC031E"/>
    <w:rsid w:val="00AC3DEB"/>
    <w:rsid w:val="00AC5E18"/>
    <w:rsid w:val="00AD1673"/>
    <w:rsid w:val="00AE38BB"/>
    <w:rsid w:val="00AE3D30"/>
    <w:rsid w:val="00AF683C"/>
    <w:rsid w:val="00AF7D73"/>
    <w:rsid w:val="00B04603"/>
    <w:rsid w:val="00B066C3"/>
    <w:rsid w:val="00B076E7"/>
    <w:rsid w:val="00B22099"/>
    <w:rsid w:val="00B23EA2"/>
    <w:rsid w:val="00B30E14"/>
    <w:rsid w:val="00B4302D"/>
    <w:rsid w:val="00B50FA5"/>
    <w:rsid w:val="00B516E2"/>
    <w:rsid w:val="00B63125"/>
    <w:rsid w:val="00B72B9C"/>
    <w:rsid w:val="00B73030"/>
    <w:rsid w:val="00B91216"/>
    <w:rsid w:val="00B94420"/>
    <w:rsid w:val="00BB1780"/>
    <w:rsid w:val="00BC0557"/>
    <w:rsid w:val="00BD6D85"/>
    <w:rsid w:val="00BE2A3B"/>
    <w:rsid w:val="00BE4DC5"/>
    <w:rsid w:val="00C013C8"/>
    <w:rsid w:val="00C049D1"/>
    <w:rsid w:val="00C144FC"/>
    <w:rsid w:val="00C26A2D"/>
    <w:rsid w:val="00C305C2"/>
    <w:rsid w:val="00C31FF2"/>
    <w:rsid w:val="00C352D1"/>
    <w:rsid w:val="00C35EC9"/>
    <w:rsid w:val="00C412C7"/>
    <w:rsid w:val="00C51B72"/>
    <w:rsid w:val="00C5569D"/>
    <w:rsid w:val="00C65F81"/>
    <w:rsid w:val="00CA0AA3"/>
    <w:rsid w:val="00CA5F3B"/>
    <w:rsid w:val="00CB2B91"/>
    <w:rsid w:val="00CC051B"/>
    <w:rsid w:val="00CC7811"/>
    <w:rsid w:val="00CD6B1B"/>
    <w:rsid w:val="00CD7525"/>
    <w:rsid w:val="00CE1122"/>
    <w:rsid w:val="00CF0B12"/>
    <w:rsid w:val="00D03439"/>
    <w:rsid w:val="00D12DF2"/>
    <w:rsid w:val="00D1518D"/>
    <w:rsid w:val="00D22BB4"/>
    <w:rsid w:val="00D3245A"/>
    <w:rsid w:val="00D34D2E"/>
    <w:rsid w:val="00D435E6"/>
    <w:rsid w:val="00D715A7"/>
    <w:rsid w:val="00D71A65"/>
    <w:rsid w:val="00D71B94"/>
    <w:rsid w:val="00D817AF"/>
    <w:rsid w:val="00DA4FAB"/>
    <w:rsid w:val="00DA5222"/>
    <w:rsid w:val="00DC1F83"/>
    <w:rsid w:val="00DD2240"/>
    <w:rsid w:val="00DE6987"/>
    <w:rsid w:val="00DF790C"/>
    <w:rsid w:val="00E06FEF"/>
    <w:rsid w:val="00E118B0"/>
    <w:rsid w:val="00E14C15"/>
    <w:rsid w:val="00E15ABB"/>
    <w:rsid w:val="00E23402"/>
    <w:rsid w:val="00E339F4"/>
    <w:rsid w:val="00E61E35"/>
    <w:rsid w:val="00E64289"/>
    <w:rsid w:val="00E64515"/>
    <w:rsid w:val="00E926B4"/>
    <w:rsid w:val="00E93218"/>
    <w:rsid w:val="00E96E5D"/>
    <w:rsid w:val="00EB013E"/>
    <w:rsid w:val="00ED5069"/>
    <w:rsid w:val="00EE3CC6"/>
    <w:rsid w:val="00EE40AD"/>
    <w:rsid w:val="00EF0257"/>
    <w:rsid w:val="00EF6EF2"/>
    <w:rsid w:val="00F04F5B"/>
    <w:rsid w:val="00F10BED"/>
    <w:rsid w:val="00F12B44"/>
    <w:rsid w:val="00F20722"/>
    <w:rsid w:val="00F43AB1"/>
    <w:rsid w:val="00F445AF"/>
    <w:rsid w:val="00F52ACA"/>
    <w:rsid w:val="00F5580C"/>
    <w:rsid w:val="00F743E3"/>
    <w:rsid w:val="00F74466"/>
    <w:rsid w:val="00F92EC0"/>
    <w:rsid w:val="00F95D08"/>
    <w:rsid w:val="00FA0D39"/>
    <w:rsid w:val="00FA5B50"/>
    <w:rsid w:val="00FB6004"/>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78DCEF-37A5-43CD-A041-DA56B2513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418</TotalTime>
  <Pages>4</Pages>
  <Words>2001</Words>
  <Characters>11411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Discussion on congestion control metrics and reporting</vt:lpstr>
    </vt:vector>
  </TitlesOfParts>
  <Company>Guangdong OPPO Mobile Telecom</Company>
  <LinksUpToDate>false</LinksUpToDate>
  <CharactersWithSpaces>13386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congestion control metrics and reporting</dc:title>
  <dc:subject>NR-V2X</dc:subject>
  <dc:creator>Kevin.Lin@oppo.com</dc:creator>
  <cp:keywords>RAN1#99</cp:keywords>
  <dc:description>Final version for submission</dc:description>
  <cp:lastModifiedBy>Kevin Lin</cp:lastModifiedBy>
  <cp:revision>52</cp:revision>
  <dcterms:created xsi:type="dcterms:W3CDTF">2019-04-09T06:57:00Z</dcterms:created>
  <dcterms:modified xsi:type="dcterms:W3CDTF">2019-11-08T14:26:00Z</dcterms:modified>
  <cp:category>QoS management</cp:category>
</cp:coreProperties>
</file>